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54" w:rsidRDefault="00EC1454" w:rsidP="00F9724D">
      <w:pPr>
        <w:pStyle w:val="Default"/>
        <w:rPr>
          <w:b/>
          <w:bCs/>
          <w:sz w:val="36"/>
          <w:szCs w:val="36"/>
        </w:rPr>
      </w:pPr>
    </w:p>
    <w:p w:rsidR="00F9724D" w:rsidRDefault="00F9724D" w:rsidP="00F9724D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Was tun bei Gewalt am Arbeitsplatz? </w:t>
      </w:r>
    </w:p>
    <w:p w:rsidR="00F9724D" w:rsidRPr="00D950F8" w:rsidRDefault="00F9724D" w:rsidP="00F9724D">
      <w:pPr>
        <w:pStyle w:val="Default"/>
        <w:rPr>
          <w:sz w:val="16"/>
          <w:szCs w:val="16"/>
        </w:rPr>
      </w:pPr>
    </w:p>
    <w:p w:rsidR="00F9724D" w:rsidRPr="00D950F8" w:rsidRDefault="00F9724D" w:rsidP="00F9724D">
      <w:pPr>
        <w:pStyle w:val="Default"/>
        <w:rPr>
          <w:sz w:val="16"/>
          <w:szCs w:val="16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Die nachfolgenden Regelungen beschreiben im Überblick das Verfahren bei Bedrohungen und Übergriffen. </w:t>
      </w:r>
    </w:p>
    <w:p w:rsidR="00F9724D" w:rsidRDefault="00F9724D" w:rsidP="00F9724D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Sie sollen damit im konkreten Schadensfall schnell Orientierung und Handlungshilfen bieten. </w:t>
      </w:r>
    </w:p>
    <w:p w:rsidR="00F9724D" w:rsidRPr="00D950F8" w:rsidRDefault="00F9724D" w:rsidP="00F9724D">
      <w:pPr>
        <w:pStyle w:val="Default"/>
        <w:rPr>
          <w:sz w:val="16"/>
          <w:szCs w:val="16"/>
        </w:rPr>
      </w:pPr>
    </w:p>
    <w:p w:rsidR="00F9724D" w:rsidRPr="00D950F8" w:rsidRDefault="00F9724D" w:rsidP="00F9724D">
      <w:pPr>
        <w:pStyle w:val="Default"/>
        <w:rPr>
          <w:sz w:val="16"/>
          <w:szCs w:val="16"/>
        </w:rPr>
      </w:pPr>
    </w:p>
    <w:p w:rsidR="00F9724D" w:rsidRDefault="009D5666" w:rsidP="00F9724D">
      <w:pPr>
        <w:pStyle w:val="Default"/>
        <w:ind w:right="282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.35pt;margin-top:4.9pt;width:460.2pt;height:49.2pt;z-index:25167872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color="#e60000">
            <v:shadow on="t" color="#d8d8d8 [2732]" opacity=".5" offset="6pt,6pt"/>
            <v:textbox>
              <w:txbxContent>
                <w:p w:rsidR="00F9724D" w:rsidRPr="00DB4AEF" w:rsidRDefault="00F9724D" w:rsidP="00F9724D">
                  <w:pPr>
                    <w:pStyle w:val="Default"/>
                    <w:spacing w:line="276" w:lineRule="auto"/>
                    <w:ind w:left="-142" w:firstLine="142"/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DB4AEF">
                    <w:rPr>
                      <w:b/>
                      <w:bCs/>
                      <w:color w:val="FFFFFF" w:themeColor="background1"/>
                      <w:sz w:val="32"/>
                      <w:szCs w:val="32"/>
                    </w:rPr>
                    <w:t>Was tun betroffene Beschäftigte bei Gewalt, Bedrohung, Beleidigung oder Sachbeschädigung?</w:t>
                  </w:r>
                </w:p>
                <w:p w:rsidR="00F9724D" w:rsidRDefault="00F9724D" w:rsidP="00F9724D">
                  <w:pPr>
                    <w:ind w:left="-142" w:firstLine="142"/>
                  </w:pPr>
                </w:p>
              </w:txbxContent>
            </v:textbox>
          </v:shape>
        </w:pic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247.45pt;margin-top:8.45pt;width:25.5pt;height:48.2pt;z-index:251660288" fillcolor="#a5a5a5 [2092]" stroked="f">
            <v:shadow on="t" color="#d8d8d8 [2732]"/>
            <v:textbox style="layout-flow:vertical-ideographic"/>
          </v:shape>
        </w:pict>
      </w:r>
      <w:r>
        <w:rPr>
          <w:noProof/>
          <w:sz w:val="20"/>
          <w:szCs w:val="20"/>
          <w:lang w:eastAsia="de-DE"/>
        </w:rPr>
        <w:pict>
          <v:shape id="_x0000_s1028" type="#_x0000_t67" style="position:absolute;margin-left:47.5pt;margin-top:8.45pt;width:25.5pt;height:48.2pt;z-index:251661312" fillcolor="#a5a5a5 [2092]" stroked="f">
            <v:shadow on="t" color="#d8d8d8 [2732]"/>
            <v:textbox style="layout-flow:vertical-ideographic"/>
          </v:shape>
        </w:pict>
      </w:r>
      <w:r>
        <w:rPr>
          <w:noProof/>
          <w:sz w:val="20"/>
          <w:szCs w:val="20"/>
          <w:lang w:eastAsia="de-DE"/>
        </w:rPr>
        <w:pict>
          <v:rect id="_x0000_s1035" style="position:absolute;margin-left:418.7pt;margin-top:8.45pt;width:5.65pt;height:51pt;z-index:251668480" fillcolor="#a5a5a5 [2092]" stroked="f">
            <v:shadow color="#d8d8d8 [2732]"/>
          </v:rect>
        </w:pic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rect id="_x0000_s1042" style="position:absolute;margin-left:419.9pt;margin-top:10.75pt;width:11.35pt;height:25.55pt;z-index:-251640832;mso-position-vertical:absolute" fillcolor="#a5a5a5 [2092]" stroked="f">
            <v:shadow on="t" color="#d8d8d8 [2732]"/>
          </v:rect>
        </w:pict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  <w:t>einschalten</w:t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</w:r>
      <w:r w:rsidR="00F9724D">
        <w:rPr>
          <w:sz w:val="20"/>
          <w:szCs w:val="20"/>
        </w:rPr>
        <w:tab/>
        <w:t xml:space="preserve">    anrufen</w: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rect id="_x0000_s1037" style="position:absolute;margin-left:195.55pt;margin-top:2.75pt;width:155.4pt;height:94.3pt;z-index:251670528" fillcolor="#e60000" stroked="f">
            <v:shadow on="t" color="#d8d8d8 [2732]" opacity=".5" offset="6pt,6pt"/>
            <v:textbox style="mso-next-textbox:#_x0000_s1037">
              <w:txbxContent>
                <w:p w:rsidR="00F9724D" w:rsidRPr="00C21CCA" w:rsidRDefault="00F9724D" w:rsidP="00F9724D">
                  <w:pPr>
                    <w:spacing w:line="360" w:lineRule="auto"/>
                    <w:rPr>
                      <w:b/>
                      <w:color w:val="FFFFFF" w:themeColor="background1"/>
                      <w:sz w:val="32"/>
                    </w:rPr>
                  </w:pPr>
                  <w:r w:rsidRPr="00C21CCA">
                    <w:rPr>
                      <w:b/>
                      <w:color w:val="FFFFFF" w:themeColor="background1"/>
                      <w:sz w:val="32"/>
                    </w:rPr>
                    <w:t>Führungskräfte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2"/>
                    </w:numPr>
                    <w:spacing w:line="276" w:lineRule="auto"/>
                    <w:ind w:left="142" w:hanging="142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Deeskalationsversuch</w:t>
                  </w:r>
                </w:p>
                <w:p w:rsidR="00F9724D" w:rsidRDefault="00F9724D" w:rsidP="00F9724D">
                  <w:pPr>
                    <w:pStyle w:val="Listenabsatz"/>
                    <w:numPr>
                      <w:ilvl w:val="0"/>
                      <w:numId w:val="32"/>
                    </w:numPr>
                    <w:ind w:left="142" w:hanging="142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Hausverweis</w:t>
                  </w:r>
                </w:p>
                <w:p w:rsidR="000D273F" w:rsidRPr="000D273F" w:rsidRDefault="000D273F" w:rsidP="00F9724D">
                  <w:pPr>
                    <w:pStyle w:val="Listenabsatz"/>
                    <w:numPr>
                      <w:ilvl w:val="0"/>
                      <w:numId w:val="32"/>
                    </w:numPr>
                    <w:ind w:left="142" w:hanging="142"/>
                    <w:rPr>
                      <w:color w:val="FFFFFF" w:themeColor="background1"/>
                    </w:rPr>
                  </w:pPr>
                  <w:r w:rsidRPr="000D273F">
                    <w:rPr>
                      <w:color w:val="FFFFFF" w:themeColor="background1"/>
                    </w:rPr>
                    <w:t xml:space="preserve">unterstützendes </w:t>
                  </w:r>
                  <w:r w:rsidR="0064460C">
                    <w:rPr>
                      <w:color w:val="FFFFFF" w:themeColor="background1"/>
                    </w:rPr>
                    <w:t>G</w:t>
                  </w:r>
                  <w:r w:rsidRPr="000D273F">
                    <w:rPr>
                      <w:color w:val="FFFFFF" w:themeColor="background1"/>
                    </w:rPr>
                    <w:t>espräch mit betr</w:t>
                  </w:r>
                  <w:r w:rsidR="0064460C">
                    <w:rPr>
                      <w:color w:val="FFFFFF" w:themeColor="background1"/>
                    </w:rPr>
                    <w:t>o</w:t>
                  </w:r>
                  <w:r w:rsidRPr="000D273F">
                    <w:rPr>
                      <w:color w:val="FFFFFF" w:themeColor="background1"/>
                    </w:rPr>
                    <w:t>ffenen Mitarbeiter</w:t>
                  </w:r>
                </w:p>
                <w:p w:rsidR="00F9724D" w:rsidRDefault="00F9724D" w:rsidP="00F9724D"/>
              </w:txbxContent>
            </v:textbox>
          </v:rect>
        </w:pict>
      </w:r>
      <w:r>
        <w:rPr>
          <w:noProof/>
          <w:sz w:val="20"/>
          <w:szCs w:val="20"/>
          <w:lang w:eastAsia="de-DE"/>
        </w:rPr>
        <w:pict>
          <v:roundrect id="_x0000_s1036" style="position:absolute;margin-left:385.1pt;margin-top:1.55pt;width:91.85pt;height:70.65pt;z-index:251669504" arcsize="10923f" fillcolor="#ff6969" stroked="f">
            <v:shadow on="t" color="#d8d8d8 [2732]" opacity=".5" offset="6pt,6pt"/>
            <v:textbox style="mso-next-textbox:#_x0000_s1036">
              <w:txbxContent>
                <w:p w:rsidR="00F9724D" w:rsidRPr="00C21CCA" w:rsidRDefault="00F9724D" w:rsidP="00F9724D">
                  <w:pPr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C21CCA">
                    <w:rPr>
                      <w:color w:val="FFFFFF" w:themeColor="background1"/>
                      <w:sz w:val="20"/>
                      <w:szCs w:val="20"/>
                    </w:rPr>
                    <w:t>bei Gefahr im Verzug oder erheblich (drohenden) Schäden</w:t>
                  </w:r>
                </w:p>
                <w:p w:rsidR="00F9724D" w:rsidRDefault="00F9724D" w:rsidP="00F9724D"/>
              </w:txbxContent>
            </v:textbox>
          </v:roundrect>
        </w:pict>
      </w:r>
      <w:r>
        <w:rPr>
          <w:noProof/>
          <w:sz w:val="20"/>
          <w:szCs w:val="20"/>
          <w:lang w:eastAsia="de-DE"/>
        </w:rPr>
        <w:pict>
          <v:shape id="_x0000_s1031" type="#_x0000_t67" style="position:absolute;margin-left:147.45pt;margin-top:-8.2pt;width:25.5pt;height:48.2pt;rotation:90;z-index:251664384;mso-position-vertical:absolute" fillcolor="#d8d8d8 [2732]" stroked="f">
            <v:shadow on="t" color="#bfbfbf [2412]"/>
            <v:textbox style="layout-flow:vertical-ideographic"/>
          </v:shape>
        </w:pict>
      </w:r>
      <w:r>
        <w:rPr>
          <w:noProof/>
          <w:sz w:val="20"/>
          <w:szCs w:val="20"/>
          <w:lang w:eastAsia="de-DE"/>
        </w:rPr>
        <w:pict>
          <v:rect id="_x0000_s1038" style="position:absolute;margin-left:0;margin-top:2.75pt;width:123.9pt;height:47.2pt;z-index:251671552" fillcolor="#e60000" stroked="f">
            <v:shadow on="t" color="#d8d8d8 [2732]" opacity=".5" offset="6pt,6pt"/>
            <v:textbox style="mso-next-textbox:#_x0000_s1038">
              <w:txbxContent>
                <w:p w:rsidR="00F9724D" w:rsidRPr="00D950F8" w:rsidRDefault="00F9724D" w:rsidP="00F9724D">
                  <w:pPr>
                    <w:spacing w:line="276" w:lineRule="auto"/>
                    <w:rPr>
                      <w:b/>
                      <w:color w:val="FFFFFF" w:themeColor="background1"/>
                      <w:szCs w:val="24"/>
                    </w:rPr>
                  </w:pPr>
                  <w:r w:rsidRPr="00C21CCA">
                    <w:rPr>
                      <w:b/>
                      <w:color w:val="FFFFFF" w:themeColor="background1"/>
                      <w:sz w:val="32"/>
                    </w:rPr>
                    <w:t>ARE</w:t>
                  </w:r>
                  <w:r>
                    <w:rPr>
                      <w:b/>
                      <w:color w:val="FFFFFF" w:themeColor="background1"/>
                      <w:sz w:val="32"/>
                    </w:rPr>
                    <w:t xml:space="preserve">  </w:t>
                  </w:r>
                  <w:r w:rsidRPr="00D950F8">
                    <w:rPr>
                      <w:b/>
                      <w:color w:val="FFFFFF" w:themeColor="background1"/>
                      <w:spacing w:val="20"/>
                      <w:szCs w:val="24"/>
                    </w:rPr>
                    <w:t>[</w:t>
                  </w:r>
                  <w:r w:rsidRPr="00D950F8">
                    <w:rPr>
                      <w:b/>
                      <w:color w:val="FFFFFF" w:themeColor="background1"/>
                      <w:szCs w:val="24"/>
                    </w:rPr>
                    <w:t>Esc</w:t>
                  </w:r>
                  <w:r w:rsidRPr="00D950F8">
                    <w:rPr>
                      <w:b/>
                      <w:color w:val="FFFFFF" w:themeColor="background1"/>
                      <w:spacing w:val="20"/>
                      <w:szCs w:val="24"/>
                    </w:rPr>
                    <w:t>+</w:t>
                  </w:r>
                  <w:r w:rsidRPr="00D950F8">
                    <w:rPr>
                      <w:b/>
                      <w:color w:val="FFFFFF" w:themeColor="background1"/>
                      <w:szCs w:val="24"/>
                    </w:rPr>
                    <w:t>F4</w:t>
                  </w:r>
                  <w:r w:rsidRPr="00D950F8">
                    <w:rPr>
                      <w:b/>
                      <w:color w:val="FFFFFF" w:themeColor="background1"/>
                      <w:spacing w:val="20"/>
                      <w:szCs w:val="24"/>
                    </w:rPr>
                    <w:t>]</w:t>
                  </w:r>
                </w:p>
                <w:p w:rsidR="00F9724D" w:rsidRPr="006602F0" w:rsidRDefault="00F9724D" w:rsidP="00F9724D">
                  <w:pPr>
                    <w:spacing w:line="276" w:lineRule="auto"/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C21CCA">
                    <w:rPr>
                      <w:b/>
                      <w:color w:val="FFFFFF" w:themeColor="background1"/>
                      <w:sz w:val="32"/>
                    </w:rPr>
                    <w:t>Kollegen</w:t>
                  </w:r>
                  <w:r>
                    <w:rPr>
                      <w:b/>
                      <w:color w:val="FFFFFF" w:themeColor="background1"/>
                      <w:sz w:val="32"/>
                    </w:rPr>
                    <w:t xml:space="preserve">  </w:t>
                  </w:r>
                  <w:r w:rsidRPr="00D950F8">
                    <w:rPr>
                      <w:b/>
                      <w:color w:val="FFFFFF" w:themeColor="background1"/>
                      <w:szCs w:val="24"/>
                    </w:rPr>
                    <w:t>rufen</w:t>
                  </w:r>
                </w:p>
                <w:p w:rsidR="00F9724D" w:rsidRDefault="00F9724D" w:rsidP="00F9724D"/>
              </w:txbxContent>
            </v:textbox>
          </v:rect>
        </w:pic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 w:rsidRPr="009D5666">
        <w:rPr>
          <w:bCs/>
          <w:noProof/>
          <w:color w:val="auto"/>
          <w:sz w:val="32"/>
          <w:szCs w:val="32"/>
          <w:lang w:eastAsia="de-DE"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32" type="#_x0000_t90" style="position:absolute;margin-left:141.85pt;margin-top:10.6pt;width:42.25pt;height:42.25pt;rotation:180;z-index:251665408" fillcolor="#d8d8d8 [2732]" stroked="f">
            <v:shadow on="t" color="#bfbfbf [2412]"/>
            <o:lock v:ext="edit" aspectratio="t"/>
          </v:shape>
        </w:pic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tabs>
          <w:tab w:val="left" w:pos="3756"/>
        </w:tabs>
        <w:rPr>
          <w:sz w:val="20"/>
          <w:szCs w:val="20"/>
        </w:rPr>
      </w:pPr>
    </w:p>
    <w:p w:rsidR="00F9724D" w:rsidRDefault="009D5666" w:rsidP="00F9724D">
      <w:pPr>
        <w:pStyle w:val="Default"/>
        <w:tabs>
          <w:tab w:val="left" w:pos="3756"/>
        </w:tabs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shape id="_x0000_s1034" type="#_x0000_t67" style="position:absolute;margin-left:411.75pt;margin-top:3.85pt;width:25.5pt;height:73.9pt;z-index:251667456" fillcolor="#a5a5a5 [2092]" stroked="f">
            <v:shadow on="t" color="#d8d8d8 [2732]"/>
            <v:textbox style="layout-flow:vertical-ideographic"/>
          </v:shape>
        </w:pict>
      </w:r>
    </w:p>
    <w:p w:rsidR="00F9724D" w:rsidRDefault="009D5666" w:rsidP="00F9724D">
      <w:pPr>
        <w:pStyle w:val="Default"/>
        <w:tabs>
          <w:tab w:val="left" w:pos="3756"/>
        </w:tabs>
        <w:rPr>
          <w:sz w:val="20"/>
          <w:szCs w:val="20"/>
        </w:rPr>
      </w:pPr>
      <w:r w:rsidRPr="009D5666">
        <w:rPr>
          <w:bCs/>
          <w:noProof/>
          <w:color w:val="auto"/>
          <w:sz w:val="32"/>
          <w:szCs w:val="32"/>
          <w:lang w:eastAsia="de-DE"/>
        </w:rPr>
        <w:pict>
          <v:rect id="_x0000_s1044" style="position:absolute;margin-left:253.35pt;margin-top:3.9pt;width:14.15pt;height:177.45pt;z-index:-251638784;mso-wrap-style:square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color="#d8d8d8 [2732]" stroked="f">
            <v:shadow on="t" color="#bfbfbf [2412]"/>
          </v:rect>
        </w:pict>
      </w:r>
      <w:r>
        <w:rPr>
          <w:noProof/>
          <w:sz w:val="20"/>
          <w:szCs w:val="20"/>
          <w:lang w:eastAsia="de-DE"/>
        </w:rPr>
        <w:pict>
          <v:shape id="_x0000_s1030" type="#_x0000_t67" style="position:absolute;margin-left:315.55pt;margin-top:3.3pt;width:25.5pt;height:62.35pt;z-index:251663360;mso-position-horizontal:absolute" fillcolor="#d8d8d8 [2732]" stroked="f">
            <v:shadow on="t" color="#bfbfbf [2412]"/>
            <v:textbox style="layout-flow:vertical-ideographic"/>
          </v:shape>
        </w:pict>
      </w:r>
    </w:p>
    <w:p w:rsidR="00F9724D" w:rsidRDefault="00F9724D" w:rsidP="00F9724D">
      <w:pPr>
        <w:pStyle w:val="Default"/>
        <w:tabs>
          <w:tab w:val="left" w:pos="3756"/>
        </w:tabs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rect id="_x0000_s1039" style="position:absolute;margin-left:0;margin-top:6.2pt;width:212.95pt;height:119.25pt;z-index:251672576" fillcolor="#e60000" stroked="f">
            <v:shadow on="t" color="#d8d8d8 [2732]" opacity=".5" offset="6pt,6pt"/>
            <v:textbox style="mso-next-textbox:#_x0000_s1039">
              <w:txbxContent>
                <w:p w:rsidR="00F9724D" w:rsidRDefault="00F9724D" w:rsidP="00F9724D">
                  <w:pPr>
                    <w:rPr>
                      <w:b/>
                      <w:color w:val="FFFFFF" w:themeColor="background1"/>
                      <w:sz w:val="32"/>
                    </w:rPr>
                  </w:pPr>
                  <w:r w:rsidRPr="008D34E3">
                    <w:rPr>
                      <w:b/>
                      <w:color w:val="FFFFFF" w:themeColor="background1"/>
                      <w:sz w:val="32"/>
                    </w:rPr>
                    <w:t xml:space="preserve">IS-Personal / </w:t>
                  </w:r>
                </w:p>
                <w:p w:rsidR="00F9724D" w:rsidRPr="008D34E3" w:rsidRDefault="00F9724D" w:rsidP="00F9724D">
                  <w:pPr>
                    <w:rPr>
                      <w:b/>
                      <w:color w:val="FFFFFF" w:themeColor="background1"/>
                      <w:sz w:val="32"/>
                    </w:rPr>
                  </w:pPr>
                  <w:r>
                    <w:rPr>
                      <w:b/>
                      <w:color w:val="FFFFFF" w:themeColor="background1"/>
                      <w:sz w:val="32"/>
                    </w:rPr>
                    <w:tab/>
                  </w:r>
                  <w:r>
                    <w:rPr>
                      <w:b/>
                      <w:color w:val="FFFFFF" w:themeColor="background1"/>
                      <w:sz w:val="32"/>
                    </w:rPr>
                    <w:tab/>
                  </w:r>
                  <w:r w:rsidRPr="008D34E3">
                    <w:rPr>
                      <w:b/>
                      <w:color w:val="FFFFFF" w:themeColor="background1"/>
                      <w:sz w:val="32"/>
                    </w:rPr>
                    <w:t>Personalamt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4"/>
                    </w:numPr>
                    <w:spacing w:line="276" w:lineRule="auto"/>
                    <w:ind w:left="284" w:hanging="284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Dokumentation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4"/>
                    </w:numPr>
                    <w:spacing w:line="276" w:lineRule="auto"/>
                    <w:ind w:left="284" w:hanging="284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Unfallanzeige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4"/>
                    </w:numPr>
                    <w:spacing w:line="276" w:lineRule="auto"/>
                    <w:ind w:left="284" w:hanging="284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Beratungsangebot/Vermittlung von psychologischen/medizinischen Hilfen (Nachsorge)</w:t>
                  </w:r>
                </w:p>
              </w:txbxContent>
            </v:textbox>
          </v:rect>
        </w:pic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>
        <w:rPr>
          <w:noProof/>
          <w:sz w:val="20"/>
          <w:szCs w:val="20"/>
          <w:lang w:eastAsia="de-DE"/>
        </w:rPr>
        <w:pict>
          <v:rect id="_x0000_s1040" style="position:absolute;margin-left:309pt;margin-top:.75pt;width:154.3pt;height:84.25pt;z-index:251673600" fillcolor="#e60000" stroked="f">
            <v:shadow on="t" color="#d8d8d8 [2732]" opacity=".5" offset="6pt,6pt"/>
            <v:textbox style="mso-next-textbox:#_x0000_s1040">
              <w:txbxContent>
                <w:p w:rsidR="00F9724D" w:rsidRPr="008D34E3" w:rsidRDefault="00F9724D" w:rsidP="00F9724D">
                  <w:pPr>
                    <w:spacing w:line="360" w:lineRule="auto"/>
                    <w:ind w:left="142"/>
                    <w:jc w:val="center"/>
                    <w:rPr>
                      <w:b/>
                      <w:color w:val="FFFFFF" w:themeColor="background1"/>
                      <w:sz w:val="36"/>
                      <w:szCs w:val="36"/>
                    </w:rPr>
                  </w:pPr>
                  <w:r w:rsidRPr="008D34E3">
                    <w:rPr>
                      <w:b/>
                      <w:color w:val="FFFFFF" w:themeColor="background1"/>
                      <w:sz w:val="36"/>
                      <w:szCs w:val="36"/>
                    </w:rPr>
                    <w:t>Polizei</w:t>
                  </w:r>
                  <w:r>
                    <w:rPr>
                      <w:b/>
                      <w:color w:val="FFFFFF" w:themeColor="background1"/>
                      <w:sz w:val="36"/>
                      <w:szCs w:val="36"/>
                    </w:rPr>
                    <w:t xml:space="preserve"> 0-110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3"/>
                    </w:numPr>
                    <w:spacing w:line="276" w:lineRule="auto"/>
                    <w:ind w:left="709" w:hanging="283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Platzverweis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3"/>
                    </w:numPr>
                    <w:spacing w:line="276" w:lineRule="auto"/>
                    <w:ind w:left="709" w:hanging="283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Strafanzeige</w:t>
                  </w:r>
                </w:p>
                <w:p w:rsidR="00F9724D" w:rsidRPr="003857FC" w:rsidRDefault="00F9724D" w:rsidP="00F9724D">
                  <w:pPr>
                    <w:pStyle w:val="Listenabsatz"/>
                    <w:numPr>
                      <w:ilvl w:val="0"/>
                      <w:numId w:val="33"/>
                    </w:numPr>
                    <w:spacing w:line="276" w:lineRule="auto"/>
                    <w:ind w:left="709" w:hanging="283"/>
                    <w:rPr>
                      <w:color w:val="FFFFFF" w:themeColor="background1"/>
                    </w:rPr>
                  </w:pPr>
                  <w:r w:rsidRPr="003857FC">
                    <w:rPr>
                      <w:color w:val="FFFFFF" w:themeColor="background1"/>
                    </w:rPr>
                    <w:t>Strafantrag</w:t>
                  </w:r>
                </w:p>
              </w:txbxContent>
            </v:textbox>
          </v:rect>
        </w:pict>
      </w: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F9724D" w:rsidP="00F9724D">
      <w:pPr>
        <w:pStyle w:val="Default"/>
        <w:rPr>
          <w:sz w:val="20"/>
          <w:szCs w:val="20"/>
        </w:rPr>
      </w:pPr>
    </w:p>
    <w:p w:rsidR="00F9724D" w:rsidRDefault="009D5666" w:rsidP="00F9724D">
      <w:pPr>
        <w:pStyle w:val="Default"/>
        <w:rPr>
          <w:sz w:val="20"/>
          <w:szCs w:val="20"/>
        </w:rPr>
      </w:pPr>
      <w:r w:rsidRPr="009D5666">
        <w:rPr>
          <w:bCs/>
          <w:noProof/>
          <w:color w:val="auto"/>
          <w:sz w:val="32"/>
          <w:szCs w:val="32"/>
          <w:lang w:eastAsia="de-DE"/>
        </w:rPr>
        <w:pict>
          <v:shape id="_x0000_s1043" type="#_x0000_t67" style="position:absolute;margin-left:247.45pt;margin-top:5.55pt;width:25.5pt;height:139.3pt;z-index:-251639808" fillcolor="#d8d8d8 [2732]" stroked="f">
            <v:shadow on="t" color="#bfbfbf [2412]"/>
            <v:textbox style="layout-flow:vertical-ideographic"/>
          </v:shape>
        </w:pict>
      </w:r>
      <w:r w:rsidRPr="009D5666">
        <w:rPr>
          <w:bCs/>
          <w:noProof/>
          <w:color w:val="auto"/>
          <w:sz w:val="32"/>
          <w:szCs w:val="32"/>
          <w:lang w:eastAsia="de-DE"/>
        </w:rPr>
        <w:pict>
          <v:shape id="_x0000_s1029" type="#_x0000_t67" style="position:absolute;margin-left:44.25pt;margin-top:2.55pt;width:25.5pt;height:142.3pt;z-index:251662336" fillcolor="#d8d8d8 [2732]" stroked="f">
            <v:shadow on="t" color="#bfbfbf [2412]"/>
            <v:textbox style="layout-flow:vertical-ideographic"/>
          </v:shape>
        </w:pict>
      </w:r>
    </w:p>
    <w:p w:rsidR="00F9724D" w:rsidRDefault="009D5666" w:rsidP="00F9724D">
      <w:pPr>
        <w:pStyle w:val="Default"/>
        <w:rPr>
          <w:bCs/>
          <w:color w:val="auto"/>
          <w:sz w:val="32"/>
          <w:szCs w:val="32"/>
        </w:rPr>
      </w:pPr>
      <w:r>
        <w:rPr>
          <w:bCs/>
          <w:noProof/>
          <w:color w:val="auto"/>
          <w:sz w:val="32"/>
          <w:szCs w:val="32"/>
          <w:lang w:eastAsia="de-DE"/>
        </w:rPr>
        <w:pict>
          <v:rect id="_x0000_s1033" style="position:absolute;margin-left:35.85pt;margin-top:13.85pt;width:256.05pt;height:65.5pt;z-index:251666432" fillcolor="#e60000" stroked="f">
            <v:shadow on="t" color="#d8d8d8 [2732]" opacity=".5" offset="6pt,6pt"/>
            <v:textbox style="mso-next-textbox:#_x0000_s1033">
              <w:txbxContent>
                <w:p w:rsidR="00F9724D" w:rsidRDefault="00F9724D" w:rsidP="00F9724D">
                  <w:pPr>
                    <w:pStyle w:val="Default"/>
                    <w:spacing w:line="276" w:lineRule="auto"/>
                    <w:jc w:val="center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DB4AEF">
                    <w:rPr>
                      <w:b/>
                      <w:color w:val="FFFFFF" w:themeColor="background1"/>
                      <w:sz w:val="32"/>
                      <w:szCs w:val="32"/>
                    </w:rPr>
                    <w:t>Notruf:</w:t>
                  </w:r>
                  <w:r>
                    <w:rPr>
                      <w:b/>
                      <w:color w:val="FFFFFF" w:themeColor="background1"/>
                      <w:sz w:val="28"/>
                      <w:szCs w:val="28"/>
                    </w:rPr>
                    <w:tab/>
                  </w:r>
                  <w:r w:rsidRPr="00EC1454">
                    <w:rPr>
                      <w:color w:val="FFFFFF" w:themeColor="background1"/>
                      <w:sz w:val="28"/>
                      <w:szCs w:val="28"/>
                    </w:rPr>
                    <w:t>Zimmer 003</w:t>
                  </w:r>
                  <w:r>
                    <w:rPr>
                      <w:color w:val="FFFFFF" w:themeColor="background1"/>
                      <w:sz w:val="28"/>
                      <w:szCs w:val="28"/>
                    </w:rPr>
                    <w:tab/>
                  </w:r>
                </w:p>
                <w:p w:rsidR="00EC1454" w:rsidRDefault="00F9724D" w:rsidP="00F9724D">
                  <w:pPr>
                    <w:pStyle w:val="Default"/>
                    <w:spacing w:line="276" w:lineRule="auto"/>
                    <w:rPr>
                      <w:color w:val="FFFFFF" w:themeColor="background1"/>
                      <w:sz w:val="28"/>
                      <w:szCs w:val="28"/>
                    </w:rPr>
                  </w:pPr>
                  <w:r w:rsidRPr="006602F0">
                    <w:rPr>
                      <w:b/>
                      <w:color w:val="FFFFFF" w:themeColor="background1"/>
                      <w:sz w:val="28"/>
                      <w:szCs w:val="28"/>
                    </w:rPr>
                    <w:sym w:font="Wingdings" w:char="F028"/>
                  </w:r>
                  <w:r w:rsidR="00EC1454" w:rsidRPr="00EC1454">
                    <w:rPr>
                      <w:color w:val="FFFFFF" w:themeColor="background1"/>
                      <w:sz w:val="28"/>
                      <w:szCs w:val="28"/>
                    </w:rPr>
                    <w:t xml:space="preserve">03573 808 </w:t>
                  </w:r>
                  <w:r w:rsidRPr="00EC1454">
                    <w:rPr>
                      <w:color w:val="FFFFFF" w:themeColor="background1"/>
                      <w:sz w:val="28"/>
                      <w:szCs w:val="28"/>
                    </w:rPr>
                    <w:t>265</w:t>
                  </w:r>
                </w:p>
                <w:p w:rsidR="00F9724D" w:rsidRPr="006602F0" w:rsidRDefault="00EC1454" w:rsidP="00EC1454">
                  <w:pPr>
                    <w:pStyle w:val="Default"/>
                    <w:spacing w:line="276" w:lineRule="auto"/>
                    <w:ind w:left="1416"/>
                    <w:rPr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b/>
                      <w:color w:val="FFFFFF" w:themeColor="background1"/>
                    </w:rPr>
                    <w:t xml:space="preserve">      </w:t>
                  </w:r>
                  <w:r w:rsidR="00F9724D" w:rsidRPr="006602F0">
                    <w:rPr>
                      <w:b/>
                      <w:color w:val="FFFFFF" w:themeColor="background1"/>
                    </w:rPr>
                    <w:t>mobil:</w:t>
                  </w:r>
                  <w:r w:rsidR="00F9724D">
                    <w:rPr>
                      <w:color w:val="FFFFFF" w:themeColor="background1"/>
                    </w:rPr>
                    <w:t xml:space="preserve"> </w:t>
                  </w:r>
                  <w:r w:rsidR="00F9724D" w:rsidRPr="006602F0">
                    <w:rPr>
                      <w:color w:val="FFFFFF" w:themeColor="background1"/>
                      <w:sz w:val="28"/>
                      <w:szCs w:val="28"/>
                    </w:rPr>
                    <w:t>0160</w:t>
                  </w:r>
                  <w:r w:rsidR="00F9724D">
                    <w:rPr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711120">
                    <w:rPr>
                      <w:color w:val="FFFFFF" w:themeColor="background1"/>
                      <w:sz w:val="28"/>
                      <w:szCs w:val="28"/>
                    </w:rPr>
                    <w:t>71</w:t>
                  </w:r>
                  <w:r w:rsidR="00F9724D">
                    <w:rPr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711120">
                    <w:rPr>
                      <w:color w:val="FFFFFF" w:themeColor="background1"/>
                      <w:sz w:val="28"/>
                      <w:szCs w:val="28"/>
                    </w:rPr>
                    <w:t>07</w:t>
                  </w:r>
                  <w:r w:rsidR="00F9724D">
                    <w:rPr>
                      <w:color w:val="FFFFFF" w:themeColor="background1"/>
                      <w:sz w:val="28"/>
                      <w:szCs w:val="28"/>
                    </w:rPr>
                    <w:t xml:space="preserve"> </w:t>
                  </w:r>
                  <w:r w:rsidR="00711120">
                    <w:rPr>
                      <w:color w:val="FFFFFF" w:themeColor="background1"/>
                      <w:sz w:val="28"/>
                      <w:szCs w:val="28"/>
                    </w:rPr>
                    <w:t>883</w:t>
                  </w:r>
                </w:p>
              </w:txbxContent>
            </v:textbox>
          </v:rect>
        </w:pict>
      </w: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9D5666" w:rsidP="00F9724D">
      <w:pPr>
        <w:pStyle w:val="Default"/>
        <w:rPr>
          <w:bCs/>
          <w:color w:val="auto"/>
          <w:sz w:val="32"/>
          <w:szCs w:val="32"/>
        </w:rPr>
      </w:pPr>
      <w:r>
        <w:rPr>
          <w:bCs/>
          <w:noProof/>
          <w:color w:val="auto"/>
          <w:sz w:val="32"/>
          <w:szCs w:val="32"/>
          <w:lang w:eastAsia="de-DE"/>
        </w:rPr>
        <w:pict>
          <v:rect id="_x0000_s1041" style="position:absolute;margin-left:0;margin-top:9.25pt;width:323.1pt;height:36.55pt;z-index:251674624" fillcolor="#e60000" stroked="f">
            <v:shadow on="t" color="#d8d8d8 [2732]" opacity=".5" offset="6pt,6pt"/>
            <v:textbox style="mso-next-textbox:#_x0000_s1041">
              <w:txbxContent>
                <w:p w:rsidR="00F9724D" w:rsidRPr="008D34E3" w:rsidRDefault="00F9724D" w:rsidP="00F9724D">
                  <w:pPr>
                    <w:jc w:val="center"/>
                    <w:rPr>
                      <w:b/>
                      <w:color w:val="FFFFFF" w:themeColor="background1"/>
                      <w:spacing w:val="20"/>
                      <w:sz w:val="44"/>
                      <w:szCs w:val="44"/>
                    </w:rPr>
                  </w:pPr>
                  <w:r w:rsidRPr="008D34E3">
                    <w:rPr>
                      <w:b/>
                      <w:color w:val="FFFFFF" w:themeColor="background1"/>
                      <w:spacing w:val="20"/>
                      <w:sz w:val="44"/>
                      <w:szCs w:val="44"/>
                    </w:rPr>
                    <w:t>Geschäftsführung</w:t>
                  </w:r>
                </w:p>
              </w:txbxContent>
            </v:textbox>
          </v:rect>
        </w:pict>
      </w:r>
    </w:p>
    <w:p w:rsidR="00F9724D" w:rsidRDefault="00F9724D" w:rsidP="00F9724D">
      <w:pPr>
        <w:pStyle w:val="Default"/>
        <w:rPr>
          <w:bCs/>
          <w:color w:val="auto"/>
          <w:sz w:val="32"/>
          <w:szCs w:val="32"/>
        </w:rPr>
      </w:pPr>
    </w:p>
    <w:p w:rsidR="00F9724D" w:rsidRDefault="00F9724D" w:rsidP="00F9724D">
      <w:pPr>
        <w:rPr>
          <w:b/>
          <w:bCs/>
          <w:sz w:val="28"/>
          <w:szCs w:val="28"/>
        </w:rPr>
      </w:pPr>
    </w:p>
    <w:p w:rsidR="009F6DAB" w:rsidRDefault="009F6DAB" w:rsidP="009F6DAB">
      <w:pPr>
        <w:ind w:firstLine="708"/>
        <w:jc w:val="center"/>
        <w:rPr>
          <w:b/>
          <w:bCs/>
          <w:spacing w:val="20"/>
          <w:sz w:val="28"/>
          <w:szCs w:val="28"/>
        </w:rPr>
      </w:pPr>
    </w:p>
    <w:p w:rsidR="00F9724D" w:rsidRPr="009F6DAB" w:rsidRDefault="00F9724D" w:rsidP="009F6DAB">
      <w:pPr>
        <w:ind w:firstLine="708"/>
        <w:jc w:val="center"/>
        <w:rPr>
          <w:b/>
          <w:bCs/>
          <w:spacing w:val="20"/>
          <w:sz w:val="28"/>
          <w:szCs w:val="28"/>
        </w:rPr>
      </w:pPr>
      <w:r w:rsidRPr="009F6DAB">
        <w:rPr>
          <w:b/>
          <w:bCs/>
          <w:spacing w:val="20"/>
          <w:sz w:val="28"/>
          <w:szCs w:val="28"/>
        </w:rPr>
        <w:t>„Eigensicherung hat höchste Priorität“</w:t>
      </w:r>
    </w:p>
    <w:p w:rsidR="00F9724D" w:rsidRDefault="00F9724D" w:rsidP="00F9724D"/>
    <w:p w:rsidR="00660EE5" w:rsidRDefault="00F9724D" w:rsidP="009F6DAB">
      <w:pPr>
        <w:pStyle w:val="Default"/>
        <w:jc w:val="center"/>
      </w:pPr>
      <w:r>
        <w:rPr>
          <w:sz w:val="20"/>
          <w:szCs w:val="20"/>
        </w:rPr>
        <w:t>Die Ablaufskizze soll veranschaulichen, wie die Verantwortung verteilt ist und wer wen informiert. Eigensicherung und Flucht haben Vorrang!</w:t>
      </w:r>
    </w:p>
    <w:p w:rsidR="00660EE5" w:rsidRDefault="00660EE5" w:rsidP="00472DDE">
      <w:pPr>
        <w:pStyle w:val="Listenabsatz"/>
        <w:ind w:left="0"/>
        <w:contextualSpacing w:val="0"/>
      </w:pPr>
    </w:p>
    <w:sectPr w:rsidR="00660EE5" w:rsidSect="00F9724D">
      <w:headerReference w:type="default" r:id="rId7"/>
      <w:pgSz w:w="11906" w:h="16838"/>
      <w:pgMar w:top="1134" w:right="1134" w:bottom="1134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ED" w:rsidRDefault="006810ED" w:rsidP="006810ED">
      <w:r>
        <w:separator/>
      </w:r>
    </w:p>
  </w:endnote>
  <w:endnote w:type="continuationSeparator" w:id="0">
    <w:p w:rsidR="006810ED" w:rsidRDefault="006810ED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ED" w:rsidRDefault="006810ED" w:rsidP="006810ED">
      <w:r>
        <w:separator/>
      </w:r>
    </w:p>
  </w:footnote>
  <w:footnote w:type="continuationSeparator" w:id="0">
    <w:p w:rsidR="006810ED" w:rsidRDefault="006810ED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ED" w:rsidRDefault="00A71EEF">
    <w:pPr>
      <w:pStyle w:val="Kopfzeile"/>
    </w:pPr>
    <w:r>
      <w:t xml:space="preserve">Anlage </w:t>
    </w:r>
    <w:r w:rsidR="00EC1454">
      <w:t>12</w:t>
    </w:r>
    <w:r>
      <w:t xml:space="preserve"> </w:t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75FDF"/>
    <w:multiLevelType w:val="hybridMultilevel"/>
    <w:tmpl w:val="8E304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9">
    <w:nsid w:val="6AEC3CCC"/>
    <w:multiLevelType w:val="hybridMultilevel"/>
    <w:tmpl w:val="21BC6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6E3797"/>
    <w:multiLevelType w:val="hybridMultilevel"/>
    <w:tmpl w:val="A1AE2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9"/>
  </w:num>
  <w:num w:numId="33">
    <w:abstractNumId w:val="10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D273F"/>
    <w:rsid w:val="002155B6"/>
    <w:rsid w:val="00274023"/>
    <w:rsid w:val="002B4237"/>
    <w:rsid w:val="003D2CAB"/>
    <w:rsid w:val="0041163E"/>
    <w:rsid w:val="00425B6F"/>
    <w:rsid w:val="00472DDE"/>
    <w:rsid w:val="004D37F9"/>
    <w:rsid w:val="005F6EBB"/>
    <w:rsid w:val="00643E50"/>
    <w:rsid w:val="0064460C"/>
    <w:rsid w:val="00660EE5"/>
    <w:rsid w:val="0067609C"/>
    <w:rsid w:val="006810ED"/>
    <w:rsid w:val="006E724E"/>
    <w:rsid w:val="00711120"/>
    <w:rsid w:val="00736B52"/>
    <w:rsid w:val="007D1808"/>
    <w:rsid w:val="00824E55"/>
    <w:rsid w:val="009D5666"/>
    <w:rsid w:val="009F33F9"/>
    <w:rsid w:val="009F6DAB"/>
    <w:rsid w:val="00A66072"/>
    <w:rsid w:val="00A71EEF"/>
    <w:rsid w:val="00B35284"/>
    <w:rsid w:val="00B85CA3"/>
    <w:rsid w:val="00D2241D"/>
    <w:rsid w:val="00D47659"/>
    <w:rsid w:val="00D91B37"/>
    <w:rsid w:val="00E673D2"/>
    <w:rsid w:val="00E80BF9"/>
    <w:rsid w:val="00E92274"/>
    <w:rsid w:val="00EC1454"/>
    <w:rsid w:val="00F26195"/>
    <w:rsid w:val="00F9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  <w:style w:type="paragraph" w:customStyle="1" w:styleId="Default">
    <w:name w:val="Default"/>
    <w:rsid w:val="00F97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441</Characters>
  <Application>Microsoft Office Word</Application>
  <DocSecurity>0</DocSecurity>
  <Lines>3</Lines>
  <Paragraphs>1</Paragraphs>
  <ScaleCrop>false</ScaleCrop>
  <Company>Bundesagentur für Arbeit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9</cp:revision>
  <cp:lastPrinted>2012-03-07T11:11:00Z</cp:lastPrinted>
  <dcterms:created xsi:type="dcterms:W3CDTF">2013-04-03T13:52:00Z</dcterms:created>
  <dcterms:modified xsi:type="dcterms:W3CDTF">2013-08-12T11:08:00Z</dcterms:modified>
</cp:coreProperties>
</file>