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977" w:rsidRDefault="00331977" w:rsidP="00331977">
      <w:pPr>
        <w:ind w:left="5664" w:firstLine="708"/>
      </w:pPr>
    </w:p>
    <w:p w:rsidR="00331977" w:rsidRDefault="00331977" w:rsidP="00331977">
      <w:pPr>
        <w:ind w:left="5664" w:firstLine="708"/>
      </w:pPr>
    </w:p>
    <w:p w:rsidR="00331977" w:rsidRDefault="00331977" w:rsidP="00331977">
      <w:pPr>
        <w:ind w:left="5664" w:firstLine="708"/>
      </w:pPr>
      <w:r>
        <w:t>Geschäftszeichen</w:t>
      </w:r>
    </w:p>
    <w:p w:rsidR="00331977" w:rsidRDefault="00BD3CCD" w:rsidP="00331977">
      <w:pPr>
        <w:ind w:left="5664" w:firstLine="708"/>
      </w:pPr>
      <w:r>
        <w:t>7-II-7100</w:t>
      </w:r>
    </w:p>
    <w:p w:rsidR="00331977" w:rsidRDefault="00331977" w:rsidP="00331977"/>
    <w:p w:rsidR="00331977" w:rsidRDefault="00331977" w:rsidP="00331977">
      <w:pPr>
        <w:ind w:left="5664" w:firstLine="708"/>
      </w:pPr>
      <w:r>
        <w:t>Verteiler</w:t>
      </w:r>
    </w:p>
    <w:p w:rsidR="00331977" w:rsidRDefault="00E62727" w:rsidP="00331977">
      <w:pPr>
        <w:ind w:left="6372"/>
      </w:pPr>
      <w:r>
        <w:t>1.</w:t>
      </w:r>
      <w:r w:rsidR="00BD3CCD">
        <w:t>BL</w:t>
      </w:r>
    </w:p>
    <w:p w:rsidR="00331977" w:rsidRDefault="00E62727" w:rsidP="00331977">
      <w:pPr>
        <w:ind w:left="5664" w:firstLine="708"/>
      </w:pPr>
      <w:r>
        <w:t xml:space="preserve"> 2. alle Mitarbeiter</w:t>
      </w:r>
    </w:p>
    <w:p w:rsidR="00331977" w:rsidRDefault="00331977" w:rsidP="00331977">
      <w:pPr>
        <w:rPr>
          <w:b/>
          <w:sz w:val="48"/>
          <w:szCs w:val="48"/>
        </w:rPr>
      </w:pPr>
      <w:r w:rsidRPr="00331977">
        <w:rPr>
          <w:b/>
          <w:sz w:val="48"/>
          <w:szCs w:val="48"/>
        </w:rPr>
        <w:t xml:space="preserve">Geschäftsanweisung </w:t>
      </w:r>
      <w:r w:rsidRPr="00331977">
        <w:rPr>
          <w:b/>
          <w:sz w:val="48"/>
          <w:szCs w:val="48"/>
        </w:rPr>
        <w:tab/>
      </w:r>
      <w:r w:rsidRPr="00331977">
        <w:rPr>
          <w:b/>
          <w:sz w:val="48"/>
          <w:szCs w:val="48"/>
        </w:rPr>
        <w:tab/>
      </w:r>
      <w:r w:rsidRPr="00331977">
        <w:rPr>
          <w:b/>
          <w:sz w:val="48"/>
          <w:szCs w:val="48"/>
        </w:rPr>
        <w:tab/>
      </w:r>
      <w:r w:rsidRPr="00331977">
        <w:rPr>
          <w:b/>
          <w:sz w:val="48"/>
          <w:szCs w:val="48"/>
        </w:rPr>
        <w:tab/>
      </w:r>
      <w:r w:rsidRPr="00331977">
        <w:rPr>
          <w:b/>
          <w:sz w:val="48"/>
          <w:szCs w:val="48"/>
        </w:rPr>
        <w:tab/>
      </w:r>
      <w:r w:rsidRPr="00331977">
        <w:rPr>
          <w:b/>
          <w:sz w:val="48"/>
          <w:szCs w:val="48"/>
        </w:rPr>
        <w:tab/>
      </w:r>
    </w:p>
    <w:p w:rsidR="00331977" w:rsidRDefault="00331977" w:rsidP="00331977">
      <w:pPr>
        <w:rPr>
          <w:sz w:val="48"/>
          <w:szCs w:val="48"/>
        </w:rPr>
      </w:pPr>
      <w:r w:rsidRPr="00331977">
        <w:rPr>
          <w:sz w:val="48"/>
          <w:szCs w:val="48"/>
        </w:rPr>
        <w:t xml:space="preserve">Nr. </w:t>
      </w:r>
      <w:r w:rsidR="00443DEA">
        <w:rPr>
          <w:sz w:val="48"/>
          <w:szCs w:val="48"/>
        </w:rPr>
        <w:t>0</w:t>
      </w:r>
      <w:r w:rsidR="007B4525">
        <w:rPr>
          <w:sz w:val="48"/>
          <w:szCs w:val="48"/>
        </w:rPr>
        <w:t>2</w:t>
      </w:r>
      <w:r w:rsidRPr="00331977">
        <w:rPr>
          <w:sz w:val="48"/>
          <w:szCs w:val="48"/>
        </w:rPr>
        <w:t>/201</w:t>
      </w:r>
      <w:r w:rsidR="006E032A">
        <w:rPr>
          <w:sz w:val="48"/>
          <w:szCs w:val="48"/>
        </w:rPr>
        <w:t>2</w:t>
      </w:r>
    </w:p>
    <w:p w:rsidR="006E032A" w:rsidRPr="00331977" w:rsidRDefault="006E032A" w:rsidP="00331977">
      <w:pPr>
        <w:rPr>
          <w:b/>
          <w:sz w:val="48"/>
          <w:szCs w:val="48"/>
        </w:rPr>
      </w:pPr>
      <w:r>
        <w:rPr>
          <w:sz w:val="48"/>
          <w:szCs w:val="48"/>
        </w:rPr>
        <w:t>Erteilung von Aussagegenehmigungen</w:t>
      </w:r>
    </w:p>
    <w:p w:rsidR="00331977" w:rsidRDefault="00331977" w:rsidP="00331977"/>
    <w:p w:rsidR="00331977" w:rsidRDefault="006E032A" w:rsidP="00331977">
      <w:r>
        <w:t>28. Juni 2012</w:t>
      </w:r>
    </w:p>
    <w:p w:rsidR="00331977" w:rsidRDefault="00331977" w:rsidP="00331977"/>
    <w:p w:rsidR="00BD3CCD" w:rsidRDefault="00BD3CCD" w:rsidP="00331977">
      <w:pPr>
        <w:rPr>
          <w:b/>
        </w:rPr>
      </w:pPr>
    </w:p>
    <w:p w:rsidR="00BD3CCD" w:rsidRDefault="00BD3CCD" w:rsidP="00331977">
      <w:pPr>
        <w:rPr>
          <w:b/>
        </w:rPr>
      </w:pPr>
    </w:p>
    <w:p w:rsidR="0066132B" w:rsidRPr="00BD3CCD" w:rsidRDefault="006E032A" w:rsidP="00331977">
      <w:pPr>
        <w:rPr>
          <w:b/>
        </w:rPr>
      </w:pPr>
      <w:r w:rsidRPr="00BD3CCD">
        <w:rPr>
          <w:b/>
        </w:rPr>
        <w:t>1.</w:t>
      </w:r>
      <w:r w:rsidR="004927B7" w:rsidRPr="00BD3CCD">
        <w:rPr>
          <w:b/>
        </w:rPr>
        <w:t xml:space="preserve"> Allgemeines</w:t>
      </w:r>
    </w:p>
    <w:p w:rsidR="006E032A" w:rsidRDefault="006E032A" w:rsidP="00331977">
      <w:r>
        <w:t xml:space="preserve">Zur Auskunft über dienstliche Angelegenheiten bedarf es einer Aussagegenehmigung. Die Aussagegenehmigung berechtigt nicht zur Übermittlung von Sozialdaten. Diese ist nur unter den Voraussetzungen der §§ 67d bis 77 SGB X zulässig </w:t>
      </w:r>
      <w:proofErr w:type="gramStart"/>
      <w:r>
        <w:t>( §</w:t>
      </w:r>
      <w:proofErr w:type="gramEnd"/>
      <w:r>
        <w:t xml:space="preserve"> 35 Abs. 2 SGB I ).</w:t>
      </w:r>
    </w:p>
    <w:p w:rsidR="006E032A" w:rsidRDefault="006E032A" w:rsidP="00331977"/>
    <w:p w:rsidR="006E032A" w:rsidRDefault="006E032A" w:rsidP="00331977">
      <w:r>
        <w:t>Ist eine Übermittlung von Sozialdaten danach im Einzelfall nicht gestattet, müssen sich die Beschäftigten, obwohl die Aussagegenehmigung erteilt wurde, bei Aussagen vor Gericht, der Polizei oder der Staatsanwaltschaft auf ihr persönliches Zeugnisverweigerungsrecht ( § 35 Abs. 3 SGB I ) berufen.</w:t>
      </w:r>
    </w:p>
    <w:p w:rsidR="006E032A" w:rsidRDefault="006E032A" w:rsidP="00331977"/>
    <w:p w:rsidR="006E032A" w:rsidRPr="00BD3CCD" w:rsidRDefault="006E032A" w:rsidP="00331977">
      <w:pPr>
        <w:rPr>
          <w:b/>
        </w:rPr>
      </w:pPr>
      <w:r w:rsidRPr="00BD3CCD">
        <w:rPr>
          <w:b/>
        </w:rPr>
        <w:t>2.</w:t>
      </w:r>
      <w:r w:rsidR="004927B7" w:rsidRPr="00BD3CCD">
        <w:rPr>
          <w:b/>
        </w:rPr>
        <w:t xml:space="preserve"> Befugnis</w:t>
      </w:r>
    </w:p>
    <w:p w:rsidR="006E032A" w:rsidRDefault="006E032A" w:rsidP="00331977">
      <w:r>
        <w:t>Die Befugnis zur Erteilung einer Aussagegenehmigung wird hiermit auf die fachlich unmittelbar vorgesetzte Führungskraft übertragen.</w:t>
      </w:r>
    </w:p>
    <w:p w:rsidR="004927B7" w:rsidRDefault="004927B7" w:rsidP="00331977"/>
    <w:p w:rsidR="004927B7" w:rsidRPr="00BD3CCD" w:rsidRDefault="004927B7" w:rsidP="00331977">
      <w:pPr>
        <w:rPr>
          <w:b/>
        </w:rPr>
      </w:pPr>
      <w:r w:rsidRPr="00BD3CCD">
        <w:rPr>
          <w:b/>
        </w:rPr>
        <w:t>3. Verfahren</w:t>
      </w:r>
    </w:p>
    <w:p w:rsidR="004927B7" w:rsidRDefault="004927B7" w:rsidP="00331977">
      <w:r>
        <w:t>Der Antrag auf Erteilung einer Aussagegenehmigung wird in der Jobcenter Ab</w:t>
      </w:r>
      <w:r w:rsidR="009A46D7">
        <w:t>lage unter der Rubrik „Allgemeine Vorlagen – Vordrucke - Leerformulare</w:t>
      </w:r>
      <w:r>
        <w:t>“ zentral zur Verfügung gestellt.</w:t>
      </w:r>
    </w:p>
    <w:p w:rsidR="00BD3CCD" w:rsidRDefault="00BD3CCD" w:rsidP="00331977">
      <w:r>
        <w:t>Der Vordruck ist in jedem Einzelfall von dem betreffenden Mitarbeiter unterschriftsreif vorzubereiten.</w:t>
      </w:r>
    </w:p>
    <w:p w:rsidR="00BD3CCD" w:rsidRDefault="00BD3CCD" w:rsidP="00331977">
      <w:r>
        <w:t>Der Mitarbeiter nimmt die notwendigen Eintragungen vor und leitet das Schreiben 2-fach dem unmittelbaren Vorgesetzten zu. Der Mitarbeiter erhält ein Original unterzeichnet zurück, die abgezeichnete Kopie wird von dem unmittelbaren Vorgesetzten aufbewahrt.</w:t>
      </w:r>
    </w:p>
    <w:p w:rsidR="004927B7" w:rsidRDefault="004927B7" w:rsidP="00331977"/>
    <w:p w:rsidR="00BF4C15" w:rsidRDefault="00BF4C15" w:rsidP="00331977"/>
    <w:p w:rsidR="00BD3CCD" w:rsidRDefault="00BD3CCD" w:rsidP="0066132B">
      <w:pPr>
        <w:rPr>
          <w:b/>
        </w:rPr>
      </w:pPr>
      <w:r>
        <w:rPr>
          <w:b/>
        </w:rPr>
        <w:t>3.</w:t>
      </w:r>
    </w:p>
    <w:p w:rsidR="0066132B" w:rsidRDefault="00331977" w:rsidP="0066132B">
      <w:pPr>
        <w:rPr>
          <w:b/>
        </w:rPr>
      </w:pPr>
      <w:r w:rsidRPr="0066132B">
        <w:rPr>
          <w:b/>
        </w:rPr>
        <w:t>Inkrafttreten</w:t>
      </w:r>
    </w:p>
    <w:p w:rsidR="0066132B" w:rsidRPr="0066132B" w:rsidRDefault="0066132B" w:rsidP="0066132B">
      <w:pPr>
        <w:rPr>
          <w:b/>
        </w:rPr>
      </w:pPr>
    </w:p>
    <w:p w:rsidR="00331977" w:rsidRDefault="00331977" w:rsidP="00331977">
      <w:r>
        <w:t xml:space="preserve">Die Geschäftsanweisung Nr. </w:t>
      </w:r>
      <w:r w:rsidR="004A3E95">
        <w:t>01</w:t>
      </w:r>
      <w:r w:rsidR="006E032A">
        <w:t xml:space="preserve"> /2012</w:t>
      </w:r>
      <w:r>
        <w:t xml:space="preserve"> tritt mit sofortiger Wirkung in Kraft.</w:t>
      </w:r>
    </w:p>
    <w:p w:rsidR="0066132B" w:rsidRDefault="0066132B" w:rsidP="00331977"/>
    <w:p w:rsidR="0066132B" w:rsidRDefault="00BD3CCD" w:rsidP="00331977">
      <w:r>
        <w:t>gez.</w:t>
      </w:r>
    </w:p>
    <w:p w:rsidR="00331977" w:rsidRDefault="000960A2" w:rsidP="00331977">
      <w:r>
        <w:t>Kose</w:t>
      </w:r>
      <w:r>
        <w:br/>
      </w:r>
      <w:r>
        <w:br/>
      </w:r>
      <w:r w:rsidR="00331977">
        <w:t>Geschäftsführerin</w:t>
      </w:r>
    </w:p>
    <w:p w:rsidR="00BD3CCD" w:rsidRDefault="00BD3CCD" w:rsidP="00331977"/>
    <w:p w:rsidR="00BD3CCD" w:rsidRDefault="00BD3CCD" w:rsidP="00331977"/>
    <w:p w:rsidR="00BD3CCD" w:rsidRDefault="00BD3CCD" w:rsidP="00331977">
      <w:r>
        <w:t xml:space="preserve">                                       </w:t>
      </w:r>
      <w:r w:rsidR="00E62727">
        <w:t xml:space="preserve">                  </w:t>
      </w:r>
      <w:r>
        <w:t xml:space="preserve">    </w:t>
      </w:r>
      <w:proofErr w:type="spellStart"/>
      <w:r>
        <w:t>Vfg</w:t>
      </w:r>
      <w:proofErr w:type="spellEnd"/>
      <w:r>
        <w:t>.</w:t>
      </w:r>
    </w:p>
    <w:p w:rsidR="0066132B" w:rsidRDefault="0066132B" w:rsidP="00331977"/>
    <w:p w:rsidR="0066132B" w:rsidRDefault="0066132B" w:rsidP="00331977"/>
    <w:tbl>
      <w:tblPr>
        <w:tblStyle w:val="Tabellengitternetz"/>
        <w:tblW w:w="9606" w:type="dxa"/>
        <w:tblBorders>
          <w:top w:val="none" w:sz="0" w:space="0" w:color="auto"/>
          <w:left w:val="none" w:sz="0" w:space="0" w:color="auto"/>
          <w:bottom w:val="none" w:sz="0" w:space="0" w:color="auto"/>
          <w:right w:val="none" w:sz="0" w:space="0" w:color="auto"/>
        </w:tblBorders>
        <w:tblLook w:val="04A0"/>
      </w:tblPr>
      <w:tblGrid>
        <w:gridCol w:w="1101"/>
        <w:gridCol w:w="6237"/>
        <w:gridCol w:w="2268"/>
      </w:tblGrid>
      <w:tr w:rsidR="0066132B" w:rsidTr="009056CA">
        <w:tc>
          <w:tcPr>
            <w:tcW w:w="1101" w:type="dxa"/>
          </w:tcPr>
          <w:p w:rsidR="0066132B" w:rsidRDefault="00BD3CCD" w:rsidP="00331977">
            <w:r>
              <w:t>1.</w:t>
            </w:r>
          </w:p>
        </w:tc>
        <w:tc>
          <w:tcPr>
            <w:tcW w:w="6237" w:type="dxa"/>
          </w:tcPr>
          <w:p w:rsidR="0066132B" w:rsidRDefault="00BD3CCD" w:rsidP="00067287">
            <w:r>
              <w:t>BL informieren</w:t>
            </w:r>
            <w:r w:rsidR="00E62727">
              <w:t xml:space="preserve"> TL und Mitarbeiter über diese GA in geeigneter Weise</w:t>
            </w:r>
          </w:p>
        </w:tc>
        <w:tc>
          <w:tcPr>
            <w:tcW w:w="2268" w:type="dxa"/>
          </w:tcPr>
          <w:p w:rsidR="0066132B" w:rsidRDefault="009056CA" w:rsidP="009056CA">
            <w:pPr>
              <w:jc w:val="right"/>
            </w:pPr>
            <w:r>
              <w:t xml:space="preserve">Erl. / </w:t>
            </w:r>
            <w:proofErr w:type="spellStart"/>
            <w:r>
              <w:t>Hdz</w:t>
            </w:r>
            <w:proofErr w:type="spellEnd"/>
            <w:r>
              <w:t>.</w:t>
            </w:r>
          </w:p>
        </w:tc>
      </w:tr>
      <w:tr w:rsidR="0066132B" w:rsidTr="009056CA">
        <w:tc>
          <w:tcPr>
            <w:tcW w:w="1101" w:type="dxa"/>
          </w:tcPr>
          <w:p w:rsidR="0066132B" w:rsidRDefault="00E62727" w:rsidP="00331977">
            <w:r>
              <w:t>2.</w:t>
            </w:r>
          </w:p>
        </w:tc>
        <w:tc>
          <w:tcPr>
            <w:tcW w:w="6237" w:type="dxa"/>
          </w:tcPr>
          <w:p w:rsidR="0066132B" w:rsidRDefault="00E62727" w:rsidP="00331977">
            <w:r>
              <w:t>z.d.A.   II-7100</w:t>
            </w:r>
          </w:p>
        </w:tc>
        <w:tc>
          <w:tcPr>
            <w:tcW w:w="2268" w:type="dxa"/>
          </w:tcPr>
          <w:p w:rsidR="0066132B" w:rsidRDefault="0066132B" w:rsidP="00331977"/>
        </w:tc>
      </w:tr>
      <w:tr w:rsidR="0066132B" w:rsidTr="009056CA">
        <w:tc>
          <w:tcPr>
            <w:tcW w:w="1101" w:type="dxa"/>
          </w:tcPr>
          <w:p w:rsidR="0066132B" w:rsidRDefault="0066132B" w:rsidP="00331977"/>
        </w:tc>
        <w:tc>
          <w:tcPr>
            <w:tcW w:w="6237" w:type="dxa"/>
          </w:tcPr>
          <w:p w:rsidR="0066132B" w:rsidRDefault="0066132B" w:rsidP="00331977"/>
        </w:tc>
        <w:tc>
          <w:tcPr>
            <w:tcW w:w="2268" w:type="dxa"/>
          </w:tcPr>
          <w:p w:rsidR="0066132B" w:rsidRDefault="0066132B" w:rsidP="00331977"/>
        </w:tc>
      </w:tr>
    </w:tbl>
    <w:p w:rsidR="0066132B" w:rsidRDefault="0066132B" w:rsidP="00331977"/>
    <w:p w:rsidR="0066132B" w:rsidRDefault="0066132B" w:rsidP="00331977"/>
    <w:p w:rsidR="0066132B" w:rsidRDefault="0066132B" w:rsidP="00331977"/>
    <w:p w:rsidR="0066132B" w:rsidRDefault="0066132B" w:rsidP="00331977"/>
    <w:p w:rsidR="005F6EBB" w:rsidRDefault="00E62727" w:rsidP="009056CA">
      <w:pPr>
        <w:ind w:firstLine="708"/>
      </w:pPr>
      <w:r>
        <w:t>gez.</w:t>
      </w:r>
    </w:p>
    <w:p w:rsidR="00E62727" w:rsidRDefault="00E62727" w:rsidP="009056CA">
      <w:pPr>
        <w:ind w:firstLine="708"/>
      </w:pPr>
      <w:r>
        <w:t>Kose</w:t>
      </w:r>
    </w:p>
    <w:p w:rsidR="00E62727" w:rsidRPr="00331977" w:rsidRDefault="00E62727" w:rsidP="009056CA">
      <w:pPr>
        <w:ind w:firstLine="708"/>
      </w:pPr>
      <w:r>
        <w:t>Geschäftsführerin</w:t>
      </w:r>
    </w:p>
    <w:sectPr w:rsidR="00E62727" w:rsidRPr="00331977" w:rsidSect="00331977">
      <w:headerReference w:type="default" r:id="rId8"/>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32A" w:rsidRDefault="006E032A" w:rsidP="00331977">
      <w:r>
        <w:separator/>
      </w:r>
    </w:p>
  </w:endnote>
  <w:endnote w:type="continuationSeparator" w:id="0">
    <w:p w:rsidR="006E032A" w:rsidRDefault="006E032A" w:rsidP="003319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32A" w:rsidRDefault="006E032A" w:rsidP="00331977">
    <w:pPr>
      <w:pBdr>
        <w:top w:val="single" w:sz="4" w:space="1" w:color="auto"/>
      </w:pBdr>
    </w:pPr>
    <w:r>
      <w:tab/>
    </w:r>
    <w:r>
      <w:tab/>
    </w:r>
  </w:p>
  <w:p w:rsidR="006E032A" w:rsidRDefault="006E032A">
    <w:pPr>
      <w:pStyle w:val="Fuzeile"/>
    </w:pPr>
  </w:p>
  <w:p w:rsidR="006E032A" w:rsidRDefault="006E032A">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32A" w:rsidRDefault="006E032A" w:rsidP="00331977">
      <w:r>
        <w:separator/>
      </w:r>
    </w:p>
  </w:footnote>
  <w:footnote w:type="continuationSeparator" w:id="0">
    <w:p w:rsidR="006E032A" w:rsidRDefault="006E032A" w:rsidP="00331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32A" w:rsidRDefault="006E032A">
    <w:pPr>
      <w:pStyle w:val="Kopfzeile"/>
    </w:pPr>
    <w:r w:rsidRPr="00331977">
      <w:rPr>
        <w:noProof/>
        <w:lang w:eastAsia="de-DE"/>
      </w:rPr>
      <w:drawing>
        <wp:anchor distT="0" distB="0" distL="114300" distR="114300" simplePos="0" relativeHeight="251659264" behindDoc="0" locked="0" layoutInCell="1" allowOverlap="1">
          <wp:simplePos x="0" y="0"/>
          <wp:positionH relativeFrom="column">
            <wp:posOffset>2700655</wp:posOffset>
          </wp:positionH>
          <wp:positionV relativeFrom="paragraph">
            <wp:posOffset>-259080</wp:posOffset>
          </wp:positionV>
          <wp:extent cx="3724275" cy="704850"/>
          <wp:effectExtent l="19050" t="0" r="0" b="0"/>
          <wp:wrapTopAndBottom/>
          <wp:docPr id="2"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2648" cy="1152128"/>
                    <a:chOff x="1691680" y="2492896"/>
                    <a:chExt cx="5832648" cy="1152128"/>
                  </a:xfrm>
                </a:grpSpPr>
                <a:grpSp>
                  <a:nvGrpSpPr>
                    <a:cNvPr id="8" name="Gruppieren 7"/>
                    <a:cNvGrpSpPr/>
                  </a:nvGrpSpPr>
                  <a:grpSpPr>
                    <a:xfrm>
                      <a:off x="1691680" y="2492896"/>
                      <a:ext cx="5832648" cy="1152128"/>
                      <a:chOff x="1691680" y="2492896"/>
                      <a:chExt cx="5832648" cy="1152128"/>
                    </a:xfrm>
                  </a:grpSpPr>
                  <a:pic>
                    <a:nvPicPr>
                      <a:cNvPr id="2" name="Grafik 1" descr="Logo_jc_sizeA_sub1.eps"/>
                      <a:cNvPicPr>
                        <a:picLocks noChangeAspect="1"/>
                      </a:cNvPicPr>
                    </a:nvPicPr>
                    <a:blipFill>
                      <a:blip r:embed="rId1" cstate="print"/>
                      <a:stretch>
                        <a:fillRect/>
                      </a:stretch>
                    </a:blipFill>
                    <a:spPr>
                      <a:xfrm>
                        <a:off x="1691680" y="2564904"/>
                        <a:ext cx="4181475" cy="1076325"/>
                      </a:xfrm>
                      <a:prstGeom prst="rect">
                        <a:avLst/>
                      </a:prstGeom>
                    </a:spPr>
                  </a:pic>
                  <a:sp>
                    <a:nvSpPr>
                      <a:cNvPr id="3" name="Rechteck 2"/>
                      <a:cNvSpPr/>
                    </a:nvSpPr>
                    <a:spPr>
                      <a:xfrm>
                        <a:off x="3491880" y="3284984"/>
                        <a:ext cx="2511896" cy="360040"/>
                      </a:xfrm>
                      <a:prstGeom prst="rect">
                        <a:avLst/>
                      </a:prstGeom>
                      <a:solidFill>
                        <a:schemeClr val="bg1"/>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de-DE" b="1" dirty="0" smtClean="0">
                              <a:solidFill>
                                <a:schemeClr val="tx1"/>
                              </a:solidFill>
                            </a:rPr>
                            <a:t>  Oberspreewald-Lausitz</a:t>
                          </a:r>
                          <a:endParaRPr lang="de-DE"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5" name="Picture 7" descr="AA_Logo_100x100_72dpi_rgb"/>
                      <a:cNvPicPr>
                        <a:picLocks noChangeAspect="1" noChangeArrowheads="1"/>
                      </a:cNvPicPr>
                    </a:nvPicPr>
                    <a:blipFill>
                      <a:blip r:embed="rId2" cstate="print"/>
                      <a:srcRect/>
                      <a:stretch>
                        <a:fillRect/>
                      </a:stretch>
                    </a:blipFill>
                    <a:spPr bwMode="auto">
                      <a:xfrm>
                        <a:off x="5940152" y="2636912"/>
                        <a:ext cx="720080" cy="720080"/>
                      </a:xfrm>
                      <a:prstGeom prst="rect">
                        <a:avLst/>
                      </a:prstGeom>
                      <a:noFill/>
                      <a:ln w="9525">
                        <a:noFill/>
                        <a:miter lim="800000"/>
                        <a:headEnd/>
                        <a:tailEnd/>
                      </a:ln>
                    </a:spPr>
                  </a:pic>
                  <a:pic>
                    <a:nvPicPr>
                      <a:cNvPr id="6" name="Picture 33" descr="OSL-Wappen"/>
                      <a:cNvPicPr>
                        <a:picLocks noChangeAspect="1" noChangeArrowheads="1"/>
                      </a:cNvPicPr>
                    </a:nvPicPr>
                    <a:blipFill>
                      <a:blip r:embed="rId3" cstate="print"/>
                      <a:srcRect/>
                      <a:stretch>
                        <a:fillRect/>
                      </a:stretch>
                    </a:blipFill>
                    <a:spPr bwMode="auto">
                      <a:xfrm>
                        <a:off x="6732240" y="2564904"/>
                        <a:ext cx="792088" cy="883379"/>
                      </a:xfrm>
                      <a:prstGeom prst="rect">
                        <a:avLst/>
                      </a:prstGeom>
                      <a:noFill/>
                      <a:ln w="9525">
                        <a:noFill/>
                        <a:miter lim="800000"/>
                        <a:headEnd/>
                        <a:tailEnd/>
                      </a:ln>
                    </a:spPr>
                  </a:pic>
                  <a:sp>
                    <a:nvSpPr>
                      <a:cNvPr id="7" name="Flussdiagramm: Verbindungsstelle 6"/>
                      <a:cNvSpPr/>
                    </a:nvSpPr>
                    <a:spPr>
                      <a:xfrm>
                        <a:off x="1763688" y="2492896"/>
                        <a:ext cx="216024" cy="216024"/>
                      </a:xfrm>
                      <a:prstGeom prst="flowChartConnector">
                        <a:avLst/>
                      </a:prstGeom>
                      <a:solidFill>
                        <a:srgbClr val="FF0000"/>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anchor>
      </w:drawing>
    </w:r>
  </w:p>
  <w:p w:rsidR="006E032A" w:rsidRDefault="006E032A">
    <w:pPr>
      <w:pStyle w:val="Kopfzeile"/>
    </w:pPr>
  </w:p>
  <w:p w:rsidR="006E032A" w:rsidRDefault="006E032A">
    <w:pPr>
      <w:pStyle w:val="Kopfzeile"/>
    </w:pPr>
  </w:p>
  <w:p w:rsidR="006E032A" w:rsidRDefault="006E032A" w:rsidP="00331977">
    <w:pPr>
      <w:pStyle w:val="Kopfzeile"/>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5DC00E5"/>
    <w:multiLevelType w:val="hybridMultilevel"/>
    <w:tmpl w:val="1E16B6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A0F5F0D"/>
    <w:multiLevelType w:val="hybridMultilevel"/>
    <w:tmpl w:val="9632A96A"/>
    <w:lvl w:ilvl="0" w:tplc="1546A3B2">
      <w:start w:val="2"/>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8">
    <w:nsid w:val="1F497AC2"/>
    <w:multiLevelType w:val="hybridMultilevel"/>
    <w:tmpl w:val="DA962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30B0445"/>
    <w:multiLevelType w:val="hybridMultilevel"/>
    <w:tmpl w:val="05F291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11">
    <w:nsid w:val="3F3F0B59"/>
    <w:multiLevelType w:val="hybridMultilevel"/>
    <w:tmpl w:val="ED8E1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2161A61"/>
    <w:multiLevelType w:val="hybridMultilevel"/>
    <w:tmpl w:val="6C6A7C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52B5701"/>
    <w:multiLevelType w:val="hybridMultilevel"/>
    <w:tmpl w:val="BCF21E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5">
    <w:nsid w:val="5560041A"/>
    <w:multiLevelType w:val="hybridMultilevel"/>
    <w:tmpl w:val="F60E1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4BD4567"/>
    <w:multiLevelType w:val="hybridMultilevel"/>
    <w:tmpl w:val="A2368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3"/>
  </w:num>
  <w:num w:numId="4">
    <w:abstractNumId w:val="10"/>
  </w:num>
  <w:num w:numId="5">
    <w:abstractNumId w:val="2"/>
  </w:num>
  <w:num w:numId="6">
    <w:abstractNumId w:val="2"/>
  </w:num>
  <w:num w:numId="7">
    <w:abstractNumId w:val="1"/>
  </w:num>
  <w:num w:numId="8">
    <w:abstractNumId w:val="1"/>
  </w:num>
  <w:num w:numId="9">
    <w:abstractNumId w:val="0"/>
  </w:num>
  <w:num w:numId="10">
    <w:abstractNumId w:val="0"/>
  </w:num>
  <w:num w:numId="11">
    <w:abstractNumId w:val="14"/>
  </w:num>
  <w:num w:numId="12">
    <w:abstractNumId w:val="10"/>
  </w:num>
  <w:num w:numId="13">
    <w:abstractNumId w:val="2"/>
  </w:num>
  <w:num w:numId="14">
    <w:abstractNumId w:val="1"/>
  </w:num>
  <w:num w:numId="15">
    <w:abstractNumId w:val="0"/>
  </w:num>
  <w:num w:numId="16">
    <w:abstractNumId w:val="14"/>
  </w:num>
  <w:num w:numId="17">
    <w:abstractNumId w:val="10"/>
  </w:num>
  <w:num w:numId="18">
    <w:abstractNumId w:val="2"/>
  </w:num>
  <w:num w:numId="19">
    <w:abstractNumId w:val="1"/>
  </w:num>
  <w:num w:numId="20">
    <w:abstractNumId w:val="0"/>
  </w:num>
  <w:num w:numId="21">
    <w:abstractNumId w:val="14"/>
  </w:num>
  <w:num w:numId="22">
    <w:abstractNumId w:val="10"/>
  </w:num>
  <w:num w:numId="23">
    <w:abstractNumId w:val="2"/>
  </w:num>
  <w:num w:numId="24">
    <w:abstractNumId w:val="1"/>
  </w:num>
  <w:num w:numId="25">
    <w:abstractNumId w:val="0"/>
  </w:num>
  <w:num w:numId="26">
    <w:abstractNumId w:val="14"/>
  </w:num>
  <w:num w:numId="27">
    <w:abstractNumId w:val="10"/>
  </w:num>
  <w:num w:numId="28">
    <w:abstractNumId w:val="2"/>
  </w:num>
  <w:num w:numId="29">
    <w:abstractNumId w:val="1"/>
  </w:num>
  <w:num w:numId="30">
    <w:abstractNumId w:val="0"/>
  </w:num>
  <w:num w:numId="31">
    <w:abstractNumId w:val="5"/>
  </w:num>
  <w:num w:numId="32">
    <w:abstractNumId w:val="6"/>
  </w:num>
  <w:num w:numId="33">
    <w:abstractNumId w:val="13"/>
  </w:num>
  <w:num w:numId="34">
    <w:abstractNumId w:val="9"/>
  </w:num>
  <w:num w:numId="35">
    <w:abstractNumId w:val="7"/>
  </w:num>
  <w:num w:numId="36">
    <w:abstractNumId w:val="16"/>
  </w:num>
  <w:num w:numId="37">
    <w:abstractNumId w:val="12"/>
  </w:num>
  <w:num w:numId="38">
    <w:abstractNumId w:val="8"/>
  </w:num>
  <w:num w:numId="39">
    <w:abstractNumId w:val="11"/>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rsids>
    <w:rsidRoot w:val="00331977"/>
    <w:rsid w:val="00067287"/>
    <w:rsid w:val="000960A2"/>
    <w:rsid w:val="000C6162"/>
    <w:rsid w:val="000C65E8"/>
    <w:rsid w:val="000D0BDE"/>
    <w:rsid w:val="000D3083"/>
    <w:rsid w:val="000F6A56"/>
    <w:rsid w:val="001E70DD"/>
    <w:rsid w:val="00215293"/>
    <w:rsid w:val="002155B6"/>
    <w:rsid w:val="00226CA7"/>
    <w:rsid w:val="0023541A"/>
    <w:rsid w:val="002E1149"/>
    <w:rsid w:val="002F7A34"/>
    <w:rsid w:val="00331977"/>
    <w:rsid w:val="00374A68"/>
    <w:rsid w:val="003A7E88"/>
    <w:rsid w:val="003B3ED8"/>
    <w:rsid w:val="0041163E"/>
    <w:rsid w:val="00425B6F"/>
    <w:rsid w:val="00443DEA"/>
    <w:rsid w:val="00472DDE"/>
    <w:rsid w:val="004810E6"/>
    <w:rsid w:val="004927B7"/>
    <w:rsid w:val="004A3E95"/>
    <w:rsid w:val="00536C40"/>
    <w:rsid w:val="00547F9C"/>
    <w:rsid w:val="005E0E32"/>
    <w:rsid w:val="005F6EBB"/>
    <w:rsid w:val="00610B01"/>
    <w:rsid w:val="00643E50"/>
    <w:rsid w:val="00646F03"/>
    <w:rsid w:val="0066132B"/>
    <w:rsid w:val="006912DE"/>
    <w:rsid w:val="006D6CF9"/>
    <w:rsid w:val="006E032A"/>
    <w:rsid w:val="00736B52"/>
    <w:rsid w:val="00737579"/>
    <w:rsid w:val="007456CA"/>
    <w:rsid w:val="00770B08"/>
    <w:rsid w:val="00774A2E"/>
    <w:rsid w:val="007B4525"/>
    <w:rsid w:val="007D1808"/>
    <w:rsid w:val="00861CEF"/>
    <w:rsid w:val="009056CA"/>
    <w:rsid w:val="00914D78"/>
    <w:rsid w:val="009A46D7"/>
    <w:rsid w:val="009B3FE8"/>
    <w:rsid w:val="009E71F4"/>
    <w:rsid w:val="00A60961"/>
    <w:rsid w:val="00A71E1C"/>
    <w:rsid w:val="00AC7835"/>
    <w:rsid w:val="00AC7B08"/>
    <w:rsid w:val="00BD3CCD"/>
    <w:rsid w:val="00BF4C15"/>
    <w:rsid w:val="00BF5DF5"/>
    <w:rsid w:val="00C036F6"/>
    <w:rsid w:val="00C8372A"/>
    <w:rsid w:val="00CA00BF"/>
    <w:rsid w:val="00CA5010"/>
    <w:rsid w:val="00CC68B8"/>
    <w:rsid w:val="00CD3D58"/>
    <w:rsid w:val="00CF03C2"/>
    <w:rsid w:val="00D3464A"/>
    <w:rsid w:val="00D37CDF"/>
    <w:rsid w:val="00D53675"/>
    <w:rsid w:val="00D967F8"/>
    <w:rsid w:val="00DA1538"/>
    <w:rsid w:val="00DE5EA2"/>
    <w:rsid w:val="00E57896"/>
    <w:rsid w:val="00E62727"/>
    <w:rsid w:val="00ED3E7D"/>
    <w:rsid w:val="00F31ADE"/>
    <w:rsid w:val="00F9260B"/>
    <w:rsid w:val="00FE460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Kopfzeile">
    <w:name w:val="header"/>
    <w:basedOn w:val="Standard"/>
    <w:link w:val="KopfzeileZchn"/>
    <w:uiPriority w:val="99"/>
    <w:unhideWhenUsed/>
    <w:rsid w:val="00331977"/>
    <w:pPr>
      <w:tabs>
        <w:tab w:val="center" w:pos="4536"/>
        <w:tab w:val="right" w:pos="9072"/>
      </w:tabs>
    </w:pPr>
  </w:style>
  <w:style w:type="character" w:customStyle="1" w:styleId="KopfzeileZchn">
    <w:name w:val="Kopfzeile Zchn"/>
    <w:basedOn w:val="Absatz-Standardschriftart"/>
    <w:link w:val="Kopfzeile"/>
    <w:uiPriority w:val="99"/>
    <w:rsid w:val="00331977"/>
    <w:rPr>
      <w:rFonts w:ascii="Arial" w:hAnsi="Arial"/>
    </w:rPr>
  </w:style>
  <w:style w:type="paragraph" w:styleId="Fuzeile">
    <w:name w:val="footer"/>
    <w:basedOn w:val="Standard"/>
    <w:link w:val="FuzeileZchn"/>
    <w:uiPriority w:val="99"/>
    <w:unhideWhenUsed/>
    <w:rsid w:val="00331977"/>
    <w:pPr>
      <w:tabs>
        <w:tab w:val="center" w:pos="4536"/>
        <w:tab w:val="right" w:pos="9072"/>
      </w:tabs>
    </w:pPr>
  </w:style>
  <w:style w:type="character" w:customStyle="1" w:styleId="FuzeileZchn">
    <w:name w:val="Fußzeile Zchn"/>
    <w:basedOn w:val="Absatz-Standardschriftart"/>
    <w:link w:val="Fuzeile"/>
    <w:uiPriority w:val="99"/>
    <w:rsid w:val="00331977"/>
    <w:rPr>
      <w:rFonts w:ascii="Arial" w:hAnsi="Arial"/>
    </w:rPr>
  </w:style>
  <w:style w:type="paragraph" w:styleId="Sprechblasentext">
    <w:name w:val="Balloon Text"/>
    <w:basedOn w:val="Standard"/>
    <w:link w:val="SprechblasentextZchn"/>
    <w:uiPriority w:val="99"/>
    <w:semiHidden/>
    <w:unhideWhenUsed/>
    <w:rsid w:val="0033197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1977"/>
    <w:rPr>
      <w:rFonts w:ascii="Tahoma" w:hAnsi="Tahoma" w:cs="Tahoma"/>
      <w:sz w:val="16"/>
      <w:szCs w:val="16"/>
    </w:rPr>
  </w:style>
  <w:style w:type="table" w:styleId="Tabellengitternetz">
    <w:name w:val="Table Grid"/>
    <w:basedOn w:val="NormaleTabelle"/>
    <w:uiPriority w:val="59"/>
    <w:rsid w:val="006613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F46D8-248A-4CDD-984D-530C1A62F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1514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DokterS</dc:creator>
  <cp:lastModifiedBy>KoseB</cp:lastModifiedBy>
  <cp:revision>7</cp:revision>
  <cp:lastPrinted>2011-10-17T12:46:00Z</cp:lastPrinted>
  <dcterms:created xsi:type="dcterms:W3CDTF">2012-06-28T10:26:00Z</dcterms:created>
  <dcterms:modified xsi:type="dcterms:W3CDTF">2013-01-16T15:02:00Z</dcterms:modified>
</cp:coreProperties>
</file>