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D0" w:rsidRPr="00CF5137" w:rsidRDefault="00B1043A">
      <w:pPr>
        <w:rPr>
          <w:b/>
        </w:rPr>
      </w:pPr>
      <w:r w:rsidRPr="00CF5137">
        <w:rPr>
          <w:b/>
        </w:rPr>
        <w:t>Bebauungsplan BN33</w:t>
      </w:r>
    </w:p>
    <w:p w:rsidR="00B1043A" w:rsidRDefault="00B1043A" w:rsidP="00B1043A"/>
    <w:p w:rsidR="00B63478" w:rsidRDefault="00B1043A" w:rsidP="00B1043A">
      <w:r>
        <w:t>Nach der ersten öffentlichen Auslegung führten drei Einwendungen von betroffenen Grundeigentümern zu einer Planänderung im Bereich ihrer Grundstücke und daran angrenzender Bereiche.</w:t>
      </w:r>
      <w:r w:rsidR="00B63478">
        <w:t xml:space="preserve"> </w:t>
      </w:r>
    </w:p>
    <w:p w:rsidR="00AD620B" w:rsidRDefault="00AD620B" w:rsidP="00BC18D7">
      <w:pPr>
        <w:autoSpaceDE w:val="0"/>
        <w:autoSpaceDN w:val="0"/>
        <w:adjustRightInd w:val="0"/>
      </w:pPr>
    </w:p>
    <w:p w:rsidR="00F2662B" w:rsidRPr="00CA3970" w:rsidRDefault="00BA618E" w:rsidP="00CA3970">
      <w:pPr>
        <w:autoSpaceDE w:val="0"/>
        <w:autoSpaceDN w:val="0"/>
        <w:adjustRightInd w:val="0"/>
        <w:spacing w:after="80"/>
        <w:rPr>
          <w:b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69502260" wp14:editId="42439B23">
            <wp:simplePos x="0" y="0"/>
            <wp:positionH relativeFrom="column">
              <wp:posOffset>2432050</wp:posOffset>
            </wp:positionH>
            <wp:positionV relativeFrom="paragraph">
              <wp:posOffset>80010</wp:posOffset>
            </wp:positionV>
            <wp:extent cx="3291840" cy="3189605"/>
            <wp:effectExtent l="0" t="0" r="3810" b="0"/>
            <wp:wrapTight wrapText="bothSides">
              <wp:wrapPolygon edited="0">
                <wp:start x="0" y="0"/>
                <wp:lineTo x="0" y="21415"/>
                <wp:lineTo x="21500" y="21415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62B" w:rsidRPr="00CA3970">
        <w:rPr>
          <w:b/>
          <w:lang w:eastAsia="zh-CN"/>
        </w:rPr>
        <w:t>Erste öffentliche Auslegung</w:t>
      </w:r>
    </w:p>
    <w:p w:rsidR="00F2662B" w:rsidRDefault="00F2662B" w:rsidP="00F2662B">
      <w:pPr>
        <w:autoSpaceDE w:val="0"/>
        <w:autoSpaceDN w:val="0"/>
        <w:adjustRightInd w:val="0"/>
      </w:pPr>
    </w:p>
    <w:p w:rsidR="00777CC9" w:rsidRPr="00F2662B" w:rsidRDefault="00777CC9" w:rsidP="00AD620B">
      <w:pPr>
        <w:autoSpaceDE w:val="0"/>
        <w:autoSpaceDN w:val="0"/>
        <w:adjustRightInd w:val="0"/>
        <w:rPr>
          <w:b/>
        </w:rPr>
      </w:pPr>
      <w:r w:rsidRPr="00F2662B">
        <w:rPr>
          <w:b/>
        </w:rPr>
        <w:t xml:space="preserve">Einige </w:t>
      </w:r>
      <w:r w:rsidR="00715B44" w:rsidRPr="00F2662B">
        <w:rPr>
          <w:b/>
        </w:rPr>
        <w:t xml:space="preserve">Inhalte </w:t>
      </w:r>
      <w:r w:rsidR="00B63478" w:rsidRPr="00F2662B">
        <w:rPr>
          <w:b/>
        </w:rPr>
        <w:t>der Einwendungen</w:t>
      </w:r>
      <w:r w:rsidRPr="00F2662B">
        <w:rPr>
          <w:b/>
        </w:rPr>
        <w:t>, die zu Planänderungen</w:t>
      </w:r>
      <w:r w:rsidR="00F2662B">
        <w:rPr>
          <w:b/>
        </w:rPr>
        <w:t xml:space="preserve"> </w:t>
      </w:r>
      <w:r w:rsidRPr="00F2662B">
        <w:rPr>
          <w:b/>
        </w:rPr>
        <w:t>führten</w:t>
      </w:r>
      <w:r w:rsidR="00B63478" w:rsidRPr="00F2662B">
        <w:rPr>
          <w:b/>
        </w:rPr>
        <w:t xml:space="preserve">: </w:t>
      </w:r>
    </w:p>
    <w:p w:rsidR="00777CC9" w:rsidRDefault="00715B44" w:rsidP="00AD620B">
      <w:pPr>
        <w:autoSpaceDE w:val="0"/>
        <w:autoSpaceDN w:val="0"/>
        <w:adjustRightInd w:val="0"/>
        <w:rPr>
          <w:lang w:eastAsia="zh-CN"/>
        </w:rPr>
      </w:pPr>
      <w:r>
        <w:t xml:space="preserve">Kritik bezüglich der </w:t>
      </w:r>
      <w:r w:rsidR="00B63478">
        <w:rPr>
          <w:lang w:eastAsia="zh-CN"/>
        </w:rPr>
        <w:t xml:space="preserve">Höhenentwicklung </w:t>
      </w:r>
      <w:r>
        <w:rPr>
          <w:lang w:eastAsia="zh-CN"/>
        </w:rPr>
        <w:t>und Kontur der Neubauten</w:t>
      </w:r>
      <w:r w:rsidR="00B63478">
        <w:rPr>
          <w:lang w:eastAsia="zh-CN"/>
        </w:rPr>
        <w:t xml:space="preserve">, </w:t>
      </w:r>
      <w:r>
        <w:rPr>
          <w:lang w:eastAsia="zh-CN"/>
        </w:rPr>
        <w:t xml:space="preserve">unangemessene geplante hohe Geschossigkeit, Hinweis darauf, dass kein Abriss der </w:t>
      </w:r>
      <w:r w:rsidR="00AD620B">
        <w:rPr>
          <w:lang w:eastAsia="zh-CN"/>
        </w:rPr>
        <w:t xml:space="preserve">vier </w:t>
      </w:r>
      <w:r>
        <w:rPr>
          <w:lang w:eastAsia="zh-CN"/>
        </w:rPr>
        <w:t xml:space="preserve">gründerzeitlichen </w:t>
      </w:r>
      <w:r w:rsidR="00AD620B">
        <w:rPr>
          <w:lang w:eastAsia="zh-CN"/>
        </w:rPr>
        <w:t>S</w:t>
      </w:r>
      <w:r>
        <w:rPr>
          <w:lang w:eastAsia="zh-CN"/>
        </w:rPr>
        <w:t xml:space="preserve">tadthäuser </w:t>
      </w:r>
      <w:r w:rsidR="00F2662B">
        <w:rPr>
          <w:lang w:eastAsia="zh-CN"/>
        </w:rPr>
        <w:t xml:space="preserve">an der Fuhlsbüttler Straße </w:t>
      </w:r>
      <w:r>
        <w:rPr>
          <w:lang w:eastAsia="zh-CN"/>
        </w:rPr>
        <w:t>geplant sei,</w:t>
      </w:r>
      <w:r w:rsidR="005B58D6">
        <w:rPr>
          <w:lang w:eastAsia="zh-CN"/>
        </w:rPr>
        <w:t xml:space="preserve"> der Bebauungsplan-Entwurf orientier</w:t>
      </w:r>
      <w:r w:rsidR="00777CC9">
        <w:rPr>
          <w:lang w:eastAsia="zh-CN"/>
        </w:rPr>
        <w:t>t</w:t>
      </w:r>
      <w:r w:rsidR="005B58D6">
        <w:rPr>
          <w:lang w:eastAsia="zh-CN"/>
        </w:rPr>
        <w:t xml:space="preserve"> sich hier nicht am Bestand, </w:t>
      </w:r>
      <w:r w:rsidR="00BC18D7">
        <w:rPr>
          <w:lang w:eastAsia="zh-CN"/>
        </w:rPr>
        <w:t xml:space="preserve">im Bereich des nördlichsten Bestandsgebäudes Fuhlsbüttler Straße 415 </w:t>
      </w:r>
      <w:r w:rsidR="00AD620B">
        <w:rPr>
          <w:lang w:eastAsia="zh-CN"/>
        </w:rPr>
        <w:t xml:space="preserve">die Besorgnis in </w:t>
      </w:r>
      <w:r w:rsidR="00BC18D7">
        <w:rPr>
          <w:lang w:eastAsia="zh-CN"/>
        </w:rPr>
        <w:t>Zukunft einen um ca. 90° reduzierten Blickwinkel</w:t>
      </w:r>
      <w:r w:rsidR="00AD620B">
        <w:rPr>
          <w:lang w:eastAsia="zh-CN"/>
        </w:rPr>
        <w:t xml:space="preserve"> </w:t>
      </w:r>
      <w:r w:rsidR="00BC18D7">
        <w:rPr>
          <w:lang w:eastAsia="zh-CN"/>
        </w:rPr>
        <w:t xml:space="preserve">aus den nördlichen Fenstern </w:t>
      </w:r>
      <w:r w:rsidR="00AD620B">
        <w:rPr>
          <w:lang w:eastAsia="zh-CN"/>
        </w:rPr>
        <w:t xml:space="preserve">auf der westlichen Gebäudeseite zu haben, weil der Bebauungsplan-Entwurf einen 4,5 m gen Westen </w:t>
      </w:r>
      <w:proofErr w:type="spellStart"/>
      <w:r w:rsidR="00AD620B">
        <w:rPr>
          <w:lang w:eastAsia="zh-CN"/>
        </w:rPr>
        <w:t>verspringenden</w:t>
      </w:r>
      <w:proofErr w:type="spellEnd"/>
      <w:r w:rsidR="00AD620B">
        <w:rPr>
          <w:lang w:eastAsia="zh-CN"/>
        </w:rPr>
        <w:t xml:space="preserve"> neuen Baukörper vors</w:t>
      </w:r>
      <w:r w:rsidR="00F2662B">
        <w:rPr>
          <w:lang w:eastAsia="zh-CN"/>
        </w:rPr>
        <w:t>ieht</w:t>
      </w:r>
      <w:r w:rsidR="00AD620B">
        <w:rPr>
          <w:lang w:eastAsia="zh-CN"/>
        </w:rPr>
        <w:t xml:space="preserve">, </w:t>
      </w:r>
      <w:r w:rsidR="00BF5740">
        <w:rPr>
          <w:lang w:eastAsia="zh-CN"/>
        </w:rPr>
        <w:t>die Baugrenzen berücksichtigen den Bestand nur unzulänglich,</w:t>
      </w:r>
      <w:r w:rsidR="005B58D6">
        <w:rPr>
          <w:lang w:eastAsia="zh-CN"/>
        </w:rPr>
        <w:t xml:space="preserve"> die im Süden an das Gebäude Fuhlsbüttler Straße 409 angrenzend </w:t>
      </w:r>
      <w:r w:rsidR="00777CC9">
        <w:rPr>
          <w:lang w:eastAsia="zh-CN"/>
        </w:rPr>
        <w:t xml:space="preserve">fünfgeschossig </w:t>
      </w:r>
      <w:r w:rsidR="005B58D6">
        <w:rPr>
          <w:lang w:eastAsia="zh-CN"/>
        </w:rPr>
        <w:t xml:space="preserve">geplante Neubebauung </w:t>
      </w:r>
      <w:r w:rsidR="00777CC9">
        <w:rPr>
          <w:lang w:eastAsia="zh-CN"/>
        </w:rPr>
        <w:t>ist in ihrer Dimensionierung und Ausgestaltung mit den nachbarlichen Belangen nicht vereinbar, eine städtebaulich nicht hinnehmbare erdrückende Wirkung, es käme zu erheblichen Verschattungen der Grundstücke Fuhlsbüttler Straße 409 und 411</w:t>
      </w:r>
      <w:r w:rsidR="00F2662B">
        <w:rPr>
          <w:lang w:eastAsia="zh-CN"/>
        </w:rPr>
        <w:t xml:space="preserve">, Befürchtungen, dass künftig Lärmbelästigungen vom angrenzenden ehemaligen Kasino (Haus 50) </w:t>
      </w:r>
      <w:r w:rsidR="00CD7D15">
        <w:rPr>
          <w:lang w:eastAsia="zh-CN"/>
        </w:rPr>
        <w:t>ausgehen könnten, es sollte angrenzend an die Privatgrundstücke eine Grünfläche ausgewiesen werden.</w:t>
      </w:r>
    </w:p>
    <w:p w:rsidR="00777CC9" w:rsidRDefault="00777CC9" w:rsidP="00AD620B">
      <w:pPr>
        <w:autoSpaceDE w:val="0"/>
        <w:autoSpaceDN w:val="0"/>
        <w:adjustRightInd w:val="0"/>
        <w:rPr>
          <w:lang w:eastAsia="zh-CN"/>
        </w:rPr>
      </w:pPr>
    </w:p>
    <w:p w:rsidR="00F2662B" w:rsidRPr="00CA3970" w:rsidRDefault="00BA618E" w:rsidP="00BA618E">
      <w:pPr>
        <w:rPr>
          <w:b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7F1BF6BB" wp14:editId="6ED55380">
            <wp:simplePos x="0" y="0"/>
            <wp:positionH relativeFrom="column">
              <wp:posOffset>2747010</wp:posOffset>
            </wp:positionH>
            <wp:positionV relativeFrom="paragraph">
              <wp:posOffset>15240</wp:posOffset>
            </wp:positionV>
            <wp:extent cx="2901950" cy="3434715"/>
            <wp:effectExtent l="0" t="0" r="0" b="0"/>
            <wp:wrapTight wrapText="bothSides">
              <wp:wrapPolygon edited="0">
                <wp:start x="0" y="0"/>
                <wp:lineTo x="0" y="21444"/>
                <wp:lineTo x="21411" y="21444"/>
                <wp:lineTo x="2141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62B" w:rsidRPr="00CA3970">
        <w:rPr>
          <w:b/>
          <w:lang w:eastAsia="zh-CN"/>
        </w:rPr>
        <w:t>Zweite öffentliche Auslegung</w:t>
      </w:r>
    </w:p>
    <w:p w:rsidR="0016198E" w:rsidRDefault="0016198E" w:rsidP="0016198E"/>
    <w:p w:rsidR="0016198E" w:rsidRDefault="0016198E" w:rsidP="0016198E">
      <w:r>
        <w:t xml:space="preserve">Nach der zweiten öffentlichen Auslegung führten drei Einwendungen von betroffenen Grundeigentümern zu einer weiteren Planänderung im Bereich ihrer Grundstücke und daran angrenzender Bereiche. </w:t>
      </w:r>
    </w:p>
    <w:p w:rsidR="0016198E" w:rsidRDefault="0016198E" w:rsidP="00AD620B">
      <w:pPr>
        <w:autoSpaceDE w:val="0"/>
        <w:autoSpaceDN w:val="0"/>
        <w:adjustRightInd w:val="0"/>
      </w:pPr>
    </w:p>
    <w:p w:rsidR="00CA3970" w:rsidRPr="00F2662B" w:rsidRDefault="00CA3970" w:rsidP="00CA3970">
      <w:pPr>
        <w:autoSpaceDE w:val="0"/>
        <w:autoSpaceDN w:val="0"/>
        <w:adjustRightInd w:val="0"/>
        <w:rPr>
          <w:b/>
        </w:rPr>
      </w:pPr>
      <w:r w:rsidRPr="00F2662B">
        <w:rPr>
          <w:b/>
        </w:rPr>
        <w:t xml:space="preserve">Einige Inhalte der Einwendungen, die zu </w:t>
      </w:r>
      <w:r>
        <w:rPr>
          <w:b/>
        </w:rPr>
        <w:t xml:space="preserve">weiteren </w:t>
      </w:r>
      <w:r w:rsidRPr="00F2662B">
        <w:rPr>
          <w:b/>
        </w:rPr>
        <w:t>Planänderungen</w:t>
      </w:r>
      <w:r>
        <w:rPr>
          <w:b/>
        </w:rPr>
        <w:t xml:space="preserve"> </w:t>
      </w:r>
      <w:r w:rsidRPr="00F2662B">
        <w:rPr>
          <w:b/>
        </w:rPr>
        <w:t xml:space="preserve">führten: </w:t>
      </w:r>
    </w:p>
    <w:p w:rsidR="00F2662B" w:rsidRDefault="00622AA5" w:rsidP="00AD620B">
      <w:pPr>
        <w:autoSpaceDE w:val="0"/>
        <w:autoSpaceDN w:val="0"/>
        <w:adjustRightInd w:val="0"/>
      </w:pPr>
      <w:r>
        <w:t>Kritik daran, dass sich der vorliegende Bebauungsplan-Entwurf nach wie vor nicht an den vorhandenen gründerzeitlichen Stadthäusern orientiert und der Eindruck erweckt wird, dass die Häuser verkauft und abgerissen w</w:t>
      </w:r>
      <w:r w:rsidR="00CF5AAA">
        <w:t>erden, d</w:t>
      </w:r>
      <w:r w:rsidR="00CF5AAA" w:rsidRPr="00CF5AAA">
        <w:t xml:space="preserve">a dies nicht der Fall sein wird, halten die Grundeigentümer auch das Maß der geplanten Bebauung (Höhe und Tiefe) für </w:t>
      </w:r>
      <w:r w:rsidR="00CF5AAA" w:rsidRPr="00CF5AAA">
        <w:lastRenderedPageBreak/>
        <w:t>nicht vertretbar</w:t>
      </w:r>
      <w:r w:rsidR="00CF5AAA">
        <w:t xml:space="preserve">, </w:t>
      </w:r>
      <w:r>
        <w:t xml:space="preserve">die im Süden anschließende fünfgeschossige Bebauung wirkt bedrängend, </w:t>
      </w:r>
      <w:r w:rsidR="00CF5AAA">
        <w:t xml:space="preserve">die angrenzende Bebauung ist nur in einer Tiefe des vorhandenen zweistöckigen Hauptgebäudes hinnehmbar, </w:t>
      </w:r>
      <w:r w:rsidR="0090213E">
        <w:t xml:space="preserve">der Einwand bezüglich des </w:t>
      </w:r>
      <w:proofErr w:type="spellStart"/>
      <w:r w:rsidR="0090213E">
        <w:t>Gebäudeversprungs</w:t>
      </w:r>
      <w:proofErr w:type="spellEnd"/>
      <w:r w:rsidR="0090213E">
        <w:t xml:space="preserve"> im nördlichen Bereich vom Bestandsgebäude Fuhlsbüttler Straße 41</w:t>
      </w:r>
      <w:r w:rsidR="008A5B76">
        <w:t xml:space="preserve">5 wurde </w:t>
      </w:r>
      <w:r w:rsidR="0090213E">
        <w:t>bisher nicht beachtet, w</w:t>
      </w:r>
      <w:r w:rsidR="0090213E" w:rsidRPr="0090213E">
        <w:t xml:space="preserve">arum wird hier nicht die </w:t>
      </w:r>
      <w:proofErr w:type="spellStart"/>
      <w:r w:rsidR="0090213E" w:rsidRPr="0090213E">
        <w:t>Baulinie</w:t>
      </w:r>
      <w:proofErr w:type="spellEnd"/>
      <w:r w:rsidR="0090213E" w:rsidRPr="0090213E">
        <w:t xml:space="preserve"> des Bestandes aufgegriffen, um die mit dem Versprung einhergehende Verschlechterung der Wohnqualität der Bewohner des Bestandes zu vermeiden</w:t>
      </w:r>
      <w:r w:rsidR="0090213E">
        <w:t xml:space="preserve">, </w:t>
      </w:r>
      <w:r w:rsidR="009E2286">
        <w:t xml:space="preserve">die Überschreitung der Grundflächenzahl </w:t>
      </w:r>
      <w:r w:rsidR="009E2286" w:rsidRPr="009E2286">
        <w:t xml:space="preserve">von 0,55 auf 0,85 </w:t>
      </w:r>
      <w:r w:rsidR="009E2286">
        <w:t xml:space="preserve">(in § 2 der Verordnung) zugunsten der Tiefgarage </w:t>
      </w:r>
      <w:r w:rsidR="009E2286" w:rsidRPr="009E2286">
        <w:t>lehnen die Grundeigentümer ab</w:t>
      </w:r>
      <w:r w:rsidR="009E2286">
        <w:t xml:space="preserve"> und f</w:t>
      </w:r>
      <w:r w:rsidR="009E2286" w:rsidRPr="009E2286">
        <w:t>ordern eine deutliche Reduzierung.</w:t>
      </w:r>
    </w:p>
    <w:p w:rsidR="00CA3970" w:rsidRDefault="00CA3970" w:rsidP="00AD620B">
      <w:pPr>
        <w:autoSpaceDE w:val="0"/>
        <w:autoSpaceDN w:val="0"/>
        <w:adjustRightInd w:val="0"/>
      </w:pPr>
    </w:p>
    <w:p w:rsidR="00CF5AAA" w:rsidRDefault="00CF5AAA" w:rsidP="00AD620B">
      <w:pPr>
        <w:autoSpaceDE w:val="0"/>
        <w:autoSpaceDN w:val="0"/>
        <w:adjustRightInd w:val="0"/>
      </w:pPr>
    </w:p>
    <w:p w:rsidR="00622AA5" w:rsidRDefault="00622AA5" w:rsidP="00AD620B">
      <w:pPr>
        <w:autoSpaceDE w:val="0"/>
        <w:autoSpaceDN w:val="0"/>
        <w:adjustRightInd w:val="0"/>
      </w:pPr>
      <w:r>
        <w:t xml:space="preserve">Im Stadtentwicklungsausschuss am 09.07.2009 wurden </w:t>
      </w:r>
      <w:r w:rsidR="00CF5AAA">
        <w:t>Kritikpunkte der Einwendungen mit Grundeigentümern besprochen und eine Überarbeitung des Bebauungsplan-Entwurfs im Sinne der Grundeigentümer und Anwohner vereinbart.</w:t>
      </w:r>
    </w:p>
    <w:p w:rsidR="00BA618E" w:rsidRDefault="00BA618E" w:rsidP="00BA618E">
      <w:pPr>
        <w:rPr>
          <w:b/>
          <w:lang w:eastAsia="zh-CN"/>
        </w:rPr>
      </w:pPr>
    </w:p>
    <w:p w:rsidR="00F2662B" w:rsidRPr="00CA3970" w:rsidRDefault="00F2662B" w:rsidP="00BA618E">
      <w:pPr>
        <w:rPr>
          <w:b/>
          <w:lang w:eastAsia="zh-CN"/>
        </w:rPr>
      </w:pPr>
      <w:r w:rsidRPr="00CA3970">
        <w:rPr>
          <w:b/>
          <w:lang w:eastAsia="zh-CN"/>
        </w:rPr>
        <w:t>Dritte öffentliche Auslegung</w:t>
      </w:r>
    </w:p>
    <w:p w:rsidR="0016198E" w:rsidRDefault="0016198E" w:rsidP="00AD620B">
      <w:pPr>
        <w:autoSpaceDE w:val="0"/>
        <w:autoSpaceDN w:val="0"/>
        <w:adjustRightInd w:val="0"/>
      </w:pPr>
      <w:bookmarkStart w:id="0" w:name="_GoBack"/>
      <w:bookmarkEnd w:id="0"/>
    </w:p>
    <w:p w:rsidR="0016198E" w:rsidRDefault="00BA618E" w:rsidP="00AD620B">
      <w:pPr>
        <w:autoSpaceDE w:val="0"/>
        <w:autoSpaceDN w:val="0"/>
        <w:adjustRightInd w:val="0"/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2D1A90A1" wp14:editId="6F2B418F">
            <wp:simplePos x="0" y="0"/>
            <wp:positionH relativeFrom="column">
              <wp:posOffset>-34925</wp:posOffset>
            </wp:positionH>
            <wp:positionV relativeFrom="paragraph">
              <wp:posOffset>785495</wp:posOffset>
            </wp:positionV>
            <wp:extent cx="2576195" cy="3550285"/>
            <wp:effectExtent l="0" t="0" r="0" b="0"/>
            <wp:wrapTight wrapText="bothSides">
              <wp:wrapPolygon edited="0">
                <wp:start x="0" y="0"/>
                <wp:lineTo x="0" y="21442"/>
                <wp:lineTo x="21403" y="21442"/>
                <wp:lineTo x="2140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8E">
        <w:t xml:space="preserve">Insgesamt erfolgte durch die beiden Planänderungen eine von den Grundeigentümern gewünschte Anpassung an ihre gründerzeitlichen Bestandsgebäude. Es wurden Gebäudehöhen und </w:t>
      </w:r>
      <w:r w:rsidR="004545E1">
        <w:t>-</w:t>
      </w:r>
      <w:r w:rsidR="0016198E">
        <w:t xml:space="preserve">tiefen angepasst. Die Tiefgaragenfläche wurde verkleinert und angrenzend an die privaten Gärten der </w:t>
      </w:r>
      <w:proofErr w:type="spellStart"/>
      <w:r w:rsidR="0016198E">
        <w:t>Einwender</w:t>
      </w:r>
      <w:proofErr w:type="spellEnd"/>
      <w:r w:rsidR="0016198E">
        <w:t xml:space="preserve"> eine private Grünfläche festgesetzt.</w:t>
      </w:r>
    </w:p>
    <w:sectPr w:rsidR="00161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442C"/>
    <w:multiLevelType w:val="hybridMultilevel"/>
    <w:tmpl w:val="92E83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509"/>
    <w:multiLevelType w:val="hybridMultilevel"/>
    <w:tmpl w:val="578AD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06389"/>
    <w:multiLevelType w:val="hybridMultilevel"/>
    <w:tmpl w:val="96E2C5F6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1E02"/>
    <w:multiLevelType w:val="hybridMultilevel"/>
    <w:tmpl w:val="787C8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684"/>
    <w:multiLevelType w:val="hybridMultilevel"/>
    <w:tmpl w:val="A14EC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941C1"/>
    <w:multiLevelType w:val="hybridMultilevel"/>
    <w:tmpl w:val="79260F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3A"/>
    <w:rsid w:val="0011636F"/>
    <w:rsid w:val="0016198E"/>
    <w:rsid w:val="002D0417"/>
    <w:rsid w:val="00452289"/>
    <w:rsid w:val="004545E1"/>
    <w:rsid w:val="00494646"/>
    <w:rsid w:val="00496D3E"/>
    <w:rsid w:val="004B2FD0"/>
    <w:rsid w:val="00533A9E"/>
    <w:rsid w:val="00567F92"/>
    <w:rsid w:val="005B58D6"/>
    <w:rsid w:val="00622AA5"/>
    <w:rsid w:val="00715B44"/>
    <w:rsid w:val="00777CC9"/>
    <w:rsid w:val="007B32D2"/>
    <w:rsid w:val="008442E6"/>
    <w:rsid w:val="008A5B76"/>
    <w:rsid w:val="0090213E"/>
    <w:rsid w:val="009E2286"/>
    <w:rsid w:val="00A7303F"/>
    <w:rsid w:val="00AD620B"/>
    <w:rsid w:val="00B1043A"/>
    <w:rsid w:val="00B13D37"/>
    <w:rsid w:val="00B63478"/>
    <w:rsid w:val="00BA618E"/>
    <w:rsid w:val="00BC18D7"/>
    <w:rsid w:val="00BF5740"/>
    <w:rsid w:val="00C04D88"/>
    <w:rsid w:val="00C4219B"/>
    <w:rsid w:val="00CA184D"/>
    <w:rsid w:val="00CA3970"/>
    <w:rsid w:val="00CD7D15"/>
    <w:rsid w:val="00CF5137"/>
    <w:rsid w:val="00CF5AAA"/>
    <w:rsid w:val="00DA7E00"/>
    <w:rsid w:val="00F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04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77C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77CC9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04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77C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77CC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EA5AA7DD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SteinmKa</dc:creator>
  <cp:lastModifiedBy>Asbahr, Inken</cp:lastModifiedBy>
  <cp:revision>3</cp:revision>
  <dcterms:created xsi:type="dcterms:W3CDTF">2014-02-26T08:53:00Z</dcterms:created>
  <dcterms:modified xsi:type="dcterms:W3CDTF">2014-02-27T09:51:00Z</dcterms:modified>
</cp:coreProperties>
</file>